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3F7EA0" w:rsidRDefault="003F7EA0" w:rsidP="00BD5419">
      <w:pPr>
        <w:ind w:left="1134"/>
        <w:rPr>
          <w:b/>
        </w:rPr>
      </w:pPr>
      <w:r>
        <w:rPr>
          <w:b/>
          <w:noProof/>
          <w:lang w:eastAsia="es-ES"/>
        </w:rPr>
        <mc:AlternateContent>
          <mc:Choice Requires="wps">
            <w:drawing>
              <wp:anchor distT="0" distB="0" distL="114300" distR="114300" simplePos="0" relativeHeight="251661312" behindDoc="0" locked="0" layoutInCell="1" allowOverlap="1" wp14:anchorId="11C7741C" wp14:editId="2BBE144A">
                <wp:simplePos x="0" y="0"/>
                <wp:positionH relativeFrom="margin">
                  <wp:posOffset>-2540</wp:posOffset>
                </wp:positionH>
                <wp:positionV relativeFrom="margin">
                  <wp:posOffset>4445</wp:posOffset>
                </wp:positionV>
                <wp:extent cx="557530" cy="9210675"/>
                <wp:effectExtent l="0" t="0" r="13970" b="28575"/>
                <wp:wrapSquare wrapText="bothSides"/>
                <wp:docPr id="23" name="Rectángulo 23"/>
                <wp:cNvGraphicFramePr/>
                <a:graphic xmlns:a="http://schemas.openxmlformats.org/drawingml/2006/main">
                  <a:graphicData uri="http://schemas.microsoft.com/office/word/2010/wordprocessingShape">
                    <wps:wsp>
                      <wps:cNvSpPr/>
                      <wps:spPr>
                        <a:xfrm>
                          <a:off x="0" y="0"/>
                          <a:ext cx="557530" cy="921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7741C" id="Rectángulo 23" o:spid="_x0000_s1026" style="position:absolute;left:0;text-align:left;margin-left:-.2pt;margin-top:.35pt;width:43.9pt;height:7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" fillcolor="white [3201]" strokecolor="#70ad47 [3209]" strokeweight="1pt">
                <v:textbox style="layout-flow:vertical">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p>
    <w:p w:rsidR="005D66B4" w:rsidRPr="00C22C96" w:rsidRDefault="00C22C96" w:rsidP="00BD5419">
      <w:pPr>
        <w:ind w:left="1134"/>
        <w:rPr>
          <w:b/>
        </w:rPr>
      </w:pPr>
      <w:r w:rsidRPr="00C22C96">
        <w:rPr>
          <w:b/>
          <w:highlight w:val="yellow"/>
        </w:rPr>
        <w:t>Noticia 1</w:t>
      </w:r>
    </w:p>
    <w:p w:rsidR="001D74BF" w:rsidRDefault="001D74BF" w:rsidP="001D74BF">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DISMINUCIÓN DE LA PRESIÓN ANTIMICR</w:t>
      </w:r>
      <w:permStart w:id="1586191348" w:edGrp="everyone"/>
      <w:permEnd w:id="1586191348"/>
      <w:r>
        <w:rPr>
          <w:rFonts w:ascii="Times New Roman" w:eastAsia="Times New Roman" w:hAnsi="Times New Roman" w:cs="Times New Roman"/>
          <w:b/>
          <w:sz w:val="24"/>
          <w:szCs w:val="24"/>
          <w:lang w:eastAsia="es-ES"/>
        </w:rPr>
        <w:t>OBIANA EN ATENCIÓN PRIMARIA Y HOSPITALARIA DURANTE EL PRIMER TRIMESTRE DE 2016.</w:t>
      </w:r>
    </w:p>
    <w:p w:rsidR="001D74BF" w:rsidRDefault="001D74BF" w:rsidP="001D74BF">
      <w:pPr>
        <w:rPr>
          <w:rFonts w:ascii="Times New Roman" w:eastAsia="Times New Roman" w:hAnsi="Times New Roman" w:cs="Times New Roman"/>
          <w:b/>
          <w:sz w:val="24"/>
          <w:szCs w:val="24"/>
          <w:lang w:eastAsia="es-ES"/>
        </w:rPr>
      </w:pPr>
    </w:p>
    <w:p w:rsidR="001D74BF" w:rsidRDefault="001D74BF" w:rsidP="001D74BF">
      <w:pPr>
        <w:pStyle w:val="Prrafodelista"/>
        <w:numPr>
          <w:ilvl w:val="0"/>
          <w:numId w:val="4"/>
        </w:numPr>
        <w:spacing w:line="300" w:lineRule="auto"/>
        <w:jc w:val="both"/>
        <w:rPr>
          <w:b/>
          <w:noProof/>
        </w:rPr>
      </w:pPr>
      <w:r>
        <w:rPr>
          <w:b/>
          <w:noProof/>
        </w:rPr>
        <w:t>E</w:t>
      </w:r>
      <w:r w:rsidRPr="00E7012E">
        <w:rPr>
          <w:b/>
          <w:noProof/>
        </w:rPr>
        <w:t>n los hospitales</w:t>
      </w:r>
      <w:r>
        <w:rPr>
          <w:b/>
          <w:noProof/>
        </w:rPr>
        <w:t xml:space="preserve"> agrupados según el nivel de complejidad (I a IV)</w:t>
      </w:r>
    </w:p>
    <w:p w:rsidR="001D74BF" w:rsidRDefault="001D74BF" w:rsidP="001D74BF">
      <w:pPr>
        <w:pStyle w:val="Prrafodelista"/>
        <w:jc w:val="both"/>
        <w:rPr>
          <w:b/>
          <w:noProof/>
        </w:rPr>
      </w:pPr>
      <w:permStart w:id="584532429" w:edGrp="everyone"/>
      <w:permEnd w:id="584532429"/>
    </w:p>
    <w:p w:rsidR="001D74BF" w:rsidRDefault="001D74BF" w:rsidP="001D74BF">
      <w:pPr>
        <w:pStyle w:val="Prrafodelista"/>
        <w:jc w:val="both"/>
        <w:rPr>
          <w:b/>
          <w:noProof/>
        </w:rPr>
      </w:pPr>
    </w:p>
    <w:p w:rsidR="001D74BF" w:rsidRPr="00E7012E" w:rsidRDefault="001D74BF" w:rsidP="009D38F9">
      <w:pPr>
        <w:pStyle w:val="Prrafodelista"/>
        <w:jc w:val="center"/>
        <w:rPr>
          <w:b/>
          <w:noProof/>
        </w:rPr>
      </w:pPr>
      <w:r>
        <w:rPr>
          <w:noProof/>
          <w:lang w:eastAsia="es-ES"/>
        </w:rPr>
        <w:drawing>
          <wp:inline distT="0" distB="0" distL="0" distR="0" wp14:anchorId="4CFA830B" wp14:editId="4182266C">
            <wp:extent cx="3505200" cy="20955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74BF" w:rsidRPr="007440CF" w:rsidRDefault="001D74BF" w:rsidP="001D74BF">
      <w:pPr>
        <w:ind w:left="1416"/>
        <w:rPr>
          <w:noProof/>
          <w:sz w:val="16"/>
        </w:rPr>
      </w:pPr>
      <w:r>
        <w:rPr>
          <w:noProof/>
          <w:sz w:val="16"/>
        </w:rPr>
        <w:t>Datos expresados como promedio entre los hospitales del mismo nivel.</w:t>
      </w:r>
    </w:p>
    <w:p w:rsidR="001D74BF" w:rsidRPr="00327F85" w:rsidRDefault="001D74BF" w:rsidP="00327F85">
      <w:pPr>
        <w:spacing w:before="100" w:beforeAutospacing="1" w:after="100" w:afterAutospacing="1" w:line="240" w:lineRule="auto"/>
        <w:rPr>
          <w:rFonts w:ascii="Times New Roman" w:eastAsia="Times New Roman" w:hAnsi="Times New Roman" w:cs="Times New Roman"/>
          <w:sz w:val="24"/>
          <w:szCs w:val="24"/>
          <w:lang w:eastAsia="es-ES"/>
        </w:rPr>
      </w:pPr>
      <w:r w:rsidRPr="00327F85">
        <w:rPr>
          <w:rFonts w:ascii="Times New Roman" w:eastAsia="Times New Roman" w:hAnsi="Times New Roman" w:cs="Times New Roman"/>
          <w:sz w:val="24"/>
          <w:szCs w:val="24"/>
          <w:lang w:eastAsia="es-ES"/>
        </w:rPr>
        <w:t>La presión antimicrobiana se ha reducido en los cuatro niveles de hospital de manera progresiva al comparar los tres trimestres. Resaltar que la reducción ha sido más intensa en los hospitales de primer nivel: - 127 DDD/1000 e. (-13,6%)</w:t>
      </w:r>
    </w:p>
    <w:p w:rsidR="001D74BF" w:rsidRDefault="001D74BF" w:rsidP="001D74BF">
      <w:pPr>
        <w:pStyle w:val="Prrafodelista"/>
        <w:spacing w:line="300" w:lineRule="auto"/>
        <w:jc w:val="both"/>
        <w:rPr>
          <w:noProof/>
        </w:rPr>
      </w:pPr>
    </w:p>
    <w:p w:rsidR="001D74BF" w:rsidRPr="007440CF" w:rsidRDefault="001D74BF" w:rsidP="001D74BF">
      <w:pPr>
        <w:pStyle w:val="Prrafodelista"/>
        <w:numPr>
          <w:ilvl w:val="0"/>
          <w:numId w:val="4"/>
        </w:numPr>
        <w:spacing w:line="300" w:lineRule="auto"/>
        <w:jc w:val="both"/>
        <w:rPr>
          <w:b/>
          <w:noProof/>
        </w:rPr>
      </w:pPr>
      <w:r w:rsidRPr="007440CF">
        <w:rPr>
          <w:b/>
          <w:noProof/>
        </w:rPr>
        <w:t>En Atención Primaria</w:t>
      </w:r>
    </w:p>
    <w:p w:rsidR="001D74BF" w:rsidRDefault="001D74BF" w:rsidP="001D74BF">
      <w:pPr>
        <w:jc w:val="center"/>
        <w:rPr>
          <w:b/>
          <w:highlight w:val="yellow"/>
        </w:rPr>
      </w:pPr>
      <w:r>
        <w:rPr>
          <w:noProof/>
          <w:lang w:eastAsia="es-ES"/>
        </w:rPr>
        <w:drawing>
          <wp:inline distT="0" distB="0" distL="0" distR="0" wp14:anchorId="3908C684" wp14:editId="20B48228">
            <wp:extent cx="3695700" cy="2286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4BF" w:rsidRPr="00327F85" w:rsidRDefault="001D74BF" w:rsidP="00327F85">
      <w:pPr>
        <w:spacing w:before="100" w:beforeAutospacing="1" w:after="100" w:afterAutospacing="1" w:line="240" w:lineRule="auto"/>
        <w:rPr>
          <w:rFonts w:ascii="Times New Roman" w:eastAsia="Times New Roman" w:hAnsi="Times New Roman" w:cs="Times New Roman"/>
          <w:sz w:val="24"/>
          <w:szCs w:val="24"/>
          <w:lang w:eastAsia="es-ES"/>
        </w:rPr>
      </w:pPr>
      <w:r w:rsidRPr="00327F85">
        <w:rPr>
          <w:rFonts w:ascii="Times New Roman" w:eastAsia="Times New Roman" w:hAnsi="Times New Roman" w:cs="Times New Roman"/>
          <w:sz w:val="24"/>
          <w:szCs w:val="24"/>
          <w:lang w:eastAsia="es-ES"/>
        </w:rPr>
        <w:t>La presión antimicrobiana se ha reducido en el 1T 2016 en un 17%. Aunque hay que tener en cuenta la influencia de la epidemia de gripe no ha sido igual, la reducción es realmente magnífica.</w:t>
      </w:r>
    </w:p>
    <w:p w:rsidR="00327F85" w:rsidRDefault="00327F85" w:rsidP="001D74BF">
      <w:pPr>
        <w:rPr>
          <w:b/>
          <w:highlight w:val="yellow"/>
        </w:rPr>
      </w:pPr>
    </w:p>
    <w:p w:rsidR="007B7B89" w:rsidRDefault="007B7B89" w:rsidP="00BD5419">
      <w:pPr>
        <w:rPr>
          <w:b/>
        </w:rPr>
      </w:pPr>
    </w:p>
    <w:p w:rsidR="001D74BF" w:rsidRDefault="00BD5419" w:rsidP="00BD5419">
      <w:pPr>
        <w:rPr>
          <w:b/>
          <w:highlight w:val="yellow"/>
        </w:rPr>
      </w:pPr>
      <w:permStart w:id="1851270809" w:edGrp="everyone"/>
      <w:r w:rsidRPr="00BD5419">
        <w:rPr>
          <w:b/>
          <w:noProof/>
          <w:lang w:eastAsia="es-ES"/>
        </w:rPr>
        <mc:AlternateContent>
          <mc:Choice Requires="wps">
            <w:drawing>
              <wp:anchor distT="0" distB="0" distL="114300" distR="114300" simplePos="0" relativeHeight="251663360" behindDoc="0" locked="0" layoutInCell="1" allowOverlap="1" wp14:anchorId="68E3F50F" wp14:editId="0C3D2C03">
                <wp:simplePos x="0" y="0"/>
                <wp:positionH relativeFrom="margin">
                  <wp:posOffset>-2540</wp:posOffset>
                </wp:positionH>
                <wp:positionV relativeFrom="margin">
                  <wp:posOffset>-4445</wp:posOffset>
                </wp:positionV>
                <wp:extent cx="557530" cy="9258300"/>
                <wp:effectExtent l="0" t="0" r="13970" b="19050"/>
                <wp:wrapSquare wrapText="bothSides"/>
                <wp:docPr id="30" name="Rectángulo 30"/>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1024867239"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00D410B0"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1024867239"/>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3F50F" id="Rectángulo 30" o:spid="_x0000_s1027" style="position:absolute;margin-left:-.2pt;margin-top:-.35pt;width:43.9pt;height:7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" fillcolor="window" strokecolor="#70ad47" strokeweight="1pt">
                <v:textbox style="layout-flow:vertical">
                  <w:txbxContent>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ermStart w:id="1024867239" w:edGrp="everyone"/>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00D410B0"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D410B0"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BD5419" w:rsidRPr="00D410B0" w:rsidRDefault="00BD5419" w:rsidP="00BD5419">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ermEnd w:id="1024867239"/>
                    </w:p>
                  </w:txbxContent>
                </v:textbox>
                <w10:wrap type="square" anchorx="margin" anchory="margin"/>
              </v:rect>
            </w:pict>
          </mc:Fallback>
        </mc:AlternateContent>
      </w:r>
      <w:permEnd w:id="1851270809"/>
      <w:r w:rsidR="001D74BF" w:rsidRPr="00C22C96">
        <w:rPr>
          <w:b/>
          <w:highlight w:val="yellow"/>
        </w:rPr>
        <w:t>Notici</w:t>
      </w:r>
      <w:r w:rsidR="001D74BF">
        <w:rPr>
          <w:b/>
          <w:highlight w:val="yellow"/>
        </w:rPr>
        <w:t>a 2</w:t>
      </w:r>
    </w:p>
    <w:p w:rsidR="004F5A96" w:rsidRPr="001539D7" w:rsidRDefault="004F5A96" w:rsidP="004F5A96">
      <w:pPr>
        <w:spacing w:before="320" w:after="100" w:afterAutospacing="1" w:line="360" w:lineRule="auto"/>
        <w:jc w:val="both"/>
        <w:rPr>
          <w:rFonts w:ascii="Times New Roman" w:eastAsia="Times New Roman" w:hAnsi="Times New Roman" w:cs="Times New Roman"/>
          <w:b/>
          <w:sz w:val="24"/>
          <w:szCs w:val="24"/>
          <w:lang w:eastAsia="es-ES"/>
        </w:rPr>
      </w:pPr>
      <w:r w:rsidRPr="001539D7">
        <w:rPr>
          <w:rFonts w:ascii="Times New Roman" w:eastAsia="Times New Roman" w:hAnsi="Times New Roman" w:cs="Times New Roman"/>
          <w:b/>
          <w:sz w:val="24"/>
          <w:szCs w:val="24"/>
          <w:lang w:eastAsia="es-ES"/>
        </w:rPr>
        <w:t>CONVOCATORIA SEIMC DE INVESTIGACIÓN EN ENFERMEDADES INFECCIOSAS Y MICROBIOLOGÍA CLÍNICA</w:t>
      </w:r>
    </w:p>
    <w:p w:rsidR="00137791" w:rsidRPr="00C22C96" w:rsidRDefault="00C22C96" w:rsidP="00137791">
      <w:pPr>
        <w:spacing w:before="100" w:beforeAutospacing="1" w:after="100" w:afterAutospacing="1" w:line="240" w:lineRule="auto"/>
        <w:rPr>
          <w:rFonts w:ascii="Times New Roman" w:eastAsia="Times New Roman" w:hAnsi="Times New Roman" w:cs="Times New Roman"/>
          <w:sz w:val="24"/>
          <w:szCs w:val="24"/>
          <w:lang w:eastAsia="es-ES"/>
        </w:rPr>
      </w:pPr>
      <w:r w:rsidRPr="00C22C96">
        <w:rPr>
          <w:rFonts w:ascii="Times New Roman" w:eastAsia="Times New Roman" w:hAnsi="Times New Roman" w:cs="Times New Roman"/>
          <w:b/>
          <w:sz w:val="24"/>
          <w:szCs w:val="24"/>
          <w:lang w:eastAsia="es-ES"/>
        </w:rPr>
        <w:t>TITULO del PROYECTO</w:t>
      </w:r>
      <w:r w:rsidRPr="00C22C96">
        <w:rPr>
          <w:rFonts w:ascii="Times New Roman" w:eastAsia="Times New Roman" w:hAnsi="Times New Roman" w:cs="Times New Roman"/>
          <w:sz w:val="24"/>
          <w:szCs w:val="24"/>
          <w:lang w:eastAsia="es-ES"/>
        </w:rPr>
        <w:t xml:space="preserve">: Programa de optimización del uso de carbapenemas en el marco del </w:t>
      </w:r>
      <w:r w:rsidR="004F5A96" w:rsidRPr="006E5CBD">
        <w:rPr>
          <w:rFonts w:ascii="Times New Roman" w:eastAsia="Times New Roman" w:hAnsi="Times New Roman" w:cs="Times New Roman"/>
          <w:sz w:val="24"/>
          <w:szCs w:val="24"/>
          <w:lang w:eastAsia="es-ES"/>
        </w:rPr>
        <w:t>PIRASOA</w:t>
      </w:r>
      <w:r w:rsidRPr="00C22C96">
        <w:rPr>
          <w:rFonts w:ascii="Times New Roman" w:eastAsia="Times New Roman" w:hAnsi="Times New Roman" w:cs="Times New Roman"/>
          <w:sz w:val="24"/>
          <w:szCs w:val="24"/>
          <w:lang w:eastAsia="es-ES"/>
        </w:rPr>
        <w:t>.</w:t>
      </w:r>
      <w:r w:rsidR="00137791">
        <w:rPr>
          <w:rFonts w:ascii="Times New Roman" w:eastAsia="Times New Roman" w:hAnsi="Times New Roman" w:cs="Times New Roman"/>
          <w:sz w:val="24"/>
          <w:szCs w:val="24"/>
          <w:lang w:eastAsia="es-ES"/>
        </w:rPr>
        <w:t xml:space="preserve"> Este proyecto, del que es IP l</w:t>
      </w:r>
      <w:r w:rsidR="00137791" w:rsidRPr="00E77305">
        <w:rPr>
          <w:rFonts w:ascii="Times New Roman" w:eastAsia="Times New Roman" w:hAnsi="Times New Roman" w:cs="Times New Roman"/>
          <w:sz w:val="24"/>
          <w:szCs w:val="24"/>
          <w:lang w:eastAsia="es-ES"/>
        </w:rPr>
        <w:t xml:space="preserve">a Dra. Rocío Alvarez Marín, y </w:t>
      </w:r>
      <w:r w:rsidR="00137791">
        <w:rPr>
          <w:rFonts w:ascii="Times New Roman" w:eastAsia="Times New Roman" w:hAnsi="Times New Roman" w:cs="Times New Roman"/>
          <w:sz w:val="24"/>
          <w:szCs w:val="24"/>
          <w:lang w:eastAsia="es-ES"/>
        </w:rPr>
        <w:t xml:space="preserve">en el que participan un </w:t>
      </w:r>
      <w:r w:rsidR="00137791" w:rsidRPr="00E77305">
        <w:rPr>
          <w:rFonts w:ascii="Times New Roman" w:eastAsia="Times New Roman" w:hAnsi="Times New Roman" w:cs="Times New Roman"/>
          <w:sz w:val="24"/>
          <w:szCs w:val="24"/>
          <w:lang w:eastAsia="es-ES"/>
        </w:rPr>
        <w:t xml:space="preserve">equipo investigador de los equipos PIRASOA de ocho hospitales (H. Puerta del Mar, H. Torrecárdenas, H. Regional de Málaga, H. Virgen de la Victoria, H. </w:t>
      </w:r>
      <w:permStart w:id="375603758" w:edGrp="everyone"/>
      <w:permEnd w:id="375603758"/>
      <w:r w:rsidR="00137791" w:rsidRPr="00E77305">
        <w:rPr>
          <w:rFonts w:ascii="Times New Roman" w:eastAsia="Times New Roman" w:hAnsi="Times New Roman" w:cs="Times New Roman"/>
          <w:sz w:val="24"/>
          <w:szCs w:val="24"/>
          <w:lang w:eastAsia="es-ES"/>
        </w:rPr>
        <w:t xml:space="preserve">San Cecilio, H. Virgen de las Nieves, Complejo Hospitalario de Jaén y H. Virgen del Rocío) y del Laboratorio de </w:t>
      </w:r>
      <w:r w:rsidR="00137791">
        <w:rPr>
          <w:rFonts w:ascii="Times New Roman" w:eastAsia="Times New Roman" w:hAnsi="Times New Roman" w:cs="Times New Roman"/>
          <w:sz w:val="24"/>
          <w:szCs w:val="24"/>
          <w:lang w:eastAsia="es-ES"/>
        </w:rPr>
        <w:t xml:space="preserve">Referencia del programa Pirasoa, ha ganado la convocatoria de financiación competitiva realizada por </w:t>
      </w:r>
      <w:r w:rsidR="00137791" w:rsidRPr="00C22C96">
        <w:rPr>
          <w:rFonts w:ascii="Times New Roman" w:eastAsia="Times New Roman" w:hAnsi="Times New Roman" w:cs="Times New Roman"/>
          <w:sz w:val="24"/>
          <w:szCs w:val="24"/>
          <w:lang w:eastAsia="es-ES"/>
        </w:rPr>
        <w:t>la Sociedad Española de Enfermedades Infecciosas y Microbiología Clinica (SEIMC)</w:t>
      </w:r>
      <w:r w:rsidR="00137791">
        <w:rPr>
          <w:rFonts w:ascii="Times New Roman" w:eastAsia="Times New Roman" w:hAnsi="Times New Roman" w:cs="Times New Roman"/>
          <w:sz w:val="24"/>
          <w:szCs w:val="24"/>
          <w:lang w:eastAsia="es-ES"/>
        </w:rPr>
        <w:t>.</w:t>
      </w:r>
      <w:r w:rsidR="007440CF">
        <w:rPr>
          <w:rFonts w:ascii="Times New Roman" w:eastAsia="Times New Roman" w:hAnsi="Times New Roman" w:cs="Times New Roman"/>
          <w:sz w:val="24"/>
          <w:szCs w:val="24"/>
          <w:lang w:eastAsia="es-ES"/>
        </w:rPr>
        <w:t xml:space="preserve"> </w:t>
      </w:r>
      <w:r w:rsidR="00327F85">
        <w:rPr>
          <w:rFonts w:ascii="Times New Roman" w:eastAsia="Times New Roman" w:hAnsi="Times New Roman" w:cs="Times New Roman"/>
          <w:sz w:val="24"/>
          <w:szCs w:val="24"/>
          <w:lang w:eastAsia="es-ES"/>
        </w:rPr>
        <w:t>¡</w:t>
      </w:r>
      <w:r w:rsidR="007440CF">
        <w:rPr>
          <w:rFonts w:ascii="Times New Roman" w:eastAsia="Times New Roman" w:hAnsi="Times New Roman" w:cs="Times New Roman"/>
          <w:sz w:val="24"/>
          <w:szCs w:val="24"/>
          <w:lang w:eastAsia="es-ES"/>
        </w:rPr>
        <w:t>Enhorabuena¡</w:t>
      </w:r>
    </w:p>
    <w:p w:rsidR="00C22C96" w:rsidRDefault="00C13E66" w:rsidP="006E5CBD">
      <w:pPr>
        <w:spacing w:before="100" w:beforeAutospacing="1" w:after="100" w:afterAutospacing="1" w:line="240" w:lineRule="auto"/>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58240" behindDoc="1" locked="0" layoutInCell="1" allowOverlap="1" wp14:anchorId="1F8BFDE5" wp14:editId="5897EEB7">
            <wp:simplePos x="0" y="0"/>
            <wp:positionH relativeFrom="column">
              <wp:posOffset>681990</wp:posOffset>
            </wp:positionH>
            <wp:positionV relativeFrom="paragraph">
              <wp:posOffset>353695</wp:posOffset>
            </wp:positionV>
            <wp:extent cx="2152650" cy="1407171"/>
            <wp:effectExtent l="0" t="0" r="0" b="2540"/>
            <wp:wrapTight wrapText="bothSides">
              <wp:wrapPolygon edited="0">
                <wp:start x="0" y="0"/>
                <wp:lineTo x="0" y="21347"/>
                <wp:lineTo x="21409" y="21347"/>
                <wp:lineTo x="214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1407171"/>
                    </a:xfrm>
                    <a:prstGeom prst="rect">
                      <a:avLst/>
                    </a:prstGeom>
                  </pic:spPr>
                </pic:pic>
              </a:graphicData>
            </a:graphic>
            <wp14:sizeRelH relativeFrom="page">
              <wp14:pctWidth>0</wp14:pctWidth>
            </wp14:sizeRelH>
            <wp14:sizeRelV relativeFrom="page">
              <wp14:pctHeight>0</wp14:pctHeight>
            </wp14:sizeRelV>
          </wp:anchor>
        </w:drawing>
      </w:r>
    </w:p>
    <w:p w:rsidR="006541D4" w:rsidRDefault="006541D4" w:rsidP="00886A9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adjunta</w:t>
      </w:r>
      <w:r w:rsidRPr="00E77305">
        <w:rPr>
          <w:rFonts w:ascii="Times New Roman" w:eastAsia="Times New Roman" w:hAnsi="Times New Roman" w:cs="Times New Roman"/>
          <w:sz w:val="24"/>
          <w:szCs w:val="24"/>
          <w:lang w:eastAsia="es-ES"/>
        </w:rPr>
        <w:t xml:space="preserve"> el boletín de la SEIMC </w:t>
      </w:r>
      <w:r w:rsidR="00F92FC5">
        <w:rPr>
          <w:rFonts w:ascii="Times New Roman" w:eastAsia="Times New Roman" w:hAnsi="Times New Roman" w:cs="Times New Roman"/>
          <w:sz w:val="24"/>
          <w:szCs w:val="24"/>
          <w:lang w:eastAsia="es-ES"/>
        </w:rPr>
        <w:t>donde</w:t>
      </w:r>
      <w:r w:rsidRPr="00E77305">
        <w:rPr>
          <w:rFonts w:ascii="Times New Roman" w:eastAsia="Times New Roman" w:hAnsi="Times New Roman" w:cs="Times New Roman"/>
          <w:sz w:val="24"/>
          <w:szCs w:val="24"/>
          <w:lang w:eastAsia="es-ES"/>
        </w:rPr>
        <w:t xml:space="preserve"> se informa que nuestro proyecto </w:t>
      </w:r>
      <w:r w:rsidRPr="00E77305">
        <w:rPr>
          <w:rFonts w:ascii="Times New Roman" w:eastAsia="Times New Roman" w:hAnsi="Times New Roman" w:cs="Times New Roman"/>
          <w:b/>
          <w:bCs/>
          <w:sz w:val="24"/>
          <w:szCs w:val="24"/>
          <w:lang w:eastAsia="es-ES"/>
        </w:rPr>
        <w:t>"Programa de optimización del uso de carbapenemas en el marco del Pirasoa"</w:t>
      </w:r>
      <w:r w:rsidRPr="00E77305">
        <w:rPr>
          <w:rFonts w:ascii="Times New Roman" w:eastAsia="Times New Roman" w:hAnsi="Times New Roman" w:cs="Times New Roman"/>
          <w:sz w:val="24"/>
          <w:szCs w:val="24"/>
          <w:lang w:eastAsia="es-ES"/>
        </w:rPr>
        <w:t> ha sido uno de los dos ganadores de la convocatoria para investigadores junior realizada por esta sociedad, y financiado con 100</w:t>
      </w:r>
      <w:r>
        <w:rPr>
          <w:rFonts w:ascii="Times New Roman" w:eastAsia="Times New Roman" w:hAnsi="Times New Roman" w:cs="Times New Roman"/>
          <w:sz w:val="24"/>
          <w:szCs w:val="24"/>
          <w:lang w:eastAsia="es-ES"/>
        </w:rPr>
        <w:t>.</w:t>
      </w:r>
      <w:r w:rsidRPr="00E77305">
        <w:rPr>
          <w:rFonts w:ascii="Times New Roman" w:eastAsia="Times New Roman" w:hAnsi="Times New Roman" w:cs="Times New Roman"/>
          <w:sz w:val="24"/>
          <w:szCs w:val="24"/>
          <w:lang w:eastAsia="es-ES"/>
        </w:rPr>
        <w:t>000 euros.</w:t>
      </w:r>
    </w:p>
    <w:p w:rsidR="00137791" w:rsidRDefault="00137791" w:rsidP="00886A9C">
      <w:pPr>
        <w:spacing w:before="100" w:beforeAutospacing="1" w:after="100" w:afterAutospacing="1" w:line="240" w:lineRule="auto"/>
        <w:rPr>
          <w:rFonts w:ascii="Times New Roman" w:eastAsia="Times New Roman" w:hAnsi="Times New Roman" w:cs="Times New Roman"/>
          <w:sz w:val="24"/>
          <w:szCs w:val="24"/>
          <w:lang w:eastAsia="es-ES"/>
        </w:rPr>
      </w:pPr>
    </w:p>
    <w:p w:rsidR="00327F85" w:rsidRPr="00E77305" w:rsidRDefault="00327F85" w:rsidP="00886A9C">
      <w:pPr>
        <w:spacing w:before="100" w:beforeAutospacing="1" w:after="100" w:afterAutospacing="1" w:line="240" w:lineRule="auto"/>
        <w:rPr>
          <w:rFonts w:ascii="Times New Roman" w:eastAsia="Times New Roman" w:hAnsi="Times New Roman" w:cs="Times New Roman"/>
          <w:sz w:val="24"/>
          <w:szCs w:val="24"/>
          <w:lang w:eastAsia="es-ES"/>
        </w:rPr>
      </w:pPr>
    </w:p>
    <w:p w:rsidR="001D74BF" w:rsidRPr="003F7EA0" w:rsidRDefault="001D74BF" w:rsidP="001D74BF">
      <w:pPr>
        <w:rPr>
          <w:b/>
          <w:highlight w:val="yellow"/>
          <w:lang w:val="en-US"/>
        </w:rPr>
      </w:pPr>
      <w:r w:rsidRPr="003F7EA0">
        <w:rPr>
          <w:b/>
          <w:highlight w:val="yellow"/>
          <w:lang w:val="en-US"/>
        </w:rPr>
        <w:t>Noticia 3</w:t>
      </w:r>
    </w:p>
    <w:p w:rsidR="004F5A96" w:rsidRPr="003F7EA0" w:rsidRDefault="006D6E0B" w:rsidP="004F5A96">
      <w:pPr>
        <w:spacing w:before="320" w:after="100" w:afterAutospacing="1" w:line="360" w:lineRule="auto"/>
        <w:jc w:val="both"/>
        <w:rPr>
          <w:rFonts w:ascii="Times New Roman" w:eastAsia="Times New Roman" w:hAnsi="Times New Roman" w:cs="Times New Roman"/>
          <w:b/>
          <w:sz w:val="24"/>
          <w:szCs w:val="24"/>
          <w:lang w:val="en-US" w:eastAsia="es-ES"/>
        </w:rPr>
      </w:pPr>
      <w:r>
        <w:rPr>
          <w:noProof/>
          <w:lang w:eastAsia="es-ES"/>
        </w:rPr>
        <w:drawing>
          <wp:anchor distT="0" distB="0" distL="114300" distR="114300" simplePos="0" relativeHeight="251659264" behindDoc="0" locked="0" layoutInCell="1" allowOverlap="1" wp14:anchorId="5A5CF67E" wp14:editId="3B69248D">
            <wp:simplePos x="0" y="0"/>
            <wp:positionH relativeFrom="column">
              <wp:posOffset>4187190</wp:posOffset>
            </wp:positionH>
            <wp:positionV relativeFrom="paragraph">
              <wp:posOffset>425450</wp:posOffset>
            </wp:positionV>
            <wp:extent cx="1676400" cy="125857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76400" cy="1258570"/>
                    </a:xfrm>
                    <a:prstGeom prst="rect">
                      <a:avLst/>
                    </a:prstGeom>
                  </pic:spPr>
                </pic:pic>
              </a:graphicData>
            </a:graphic>
            <wp14:sizeRelH relativeFrom="page">
              <wp14:pctWidth>0</wp14:pctWidth>
            </wp14:sizeRelH>
            <wp14:sizeRelV relativeFrom="page">
              <wp14:pctHeight>0</wp14:pctHeight>
            </wp14:sizeRelV>
          </wp:anchor>
        </w:drawing>
      </w:r>
      <w:r w:rsidR="007440CF" w:rsidRPr="003F7EA0">
        <w:rPr>
          <w:rFonts w:ascii="Arial" w:eastAsia="Times New Roman" w:hAnsi="Arial" w:cs="Arial"/>
          <w:b/>
          <w:bCs/>
          <w:sz w:val="24"/>
          <w:szCs w:val="24"/>
          <w:lang w:val="en-US" w:eastAsia="es-ES"/>
        </w:rPr>
        <w:t>ARTÍCULO PUBLICADO</w:t>
      </w:r>
      <w:r w:rsidR="004F5A96" w:rsidRPr="003F7EA0">
        <w:rPr>
          <w:rFonts w:ascii="Times New Roman" w:eastAsia="Times New Roman" w:hAnsi="Times New Roman" w:cs="Times New Roman"/>
          <w:b/>
          <w:sz w:val="24"/>
          <w:szCs w:val="24"/>
          <w:lang w:val="en-US" w:eastAsia="es-ES"/>
        </w:rPr>
        <w:t xml:space="preserve"> </w:t>
      </w:r>
    </w:p>
    <w:p w:rsidR="00137791" w:rsidRPr="00327F85" w:rsidRDefault="00137791" w:rsidP="00137791">
      <w:pPr>
        <w:rPr>
          <w:rFonts w:ascii="Times New Roman" w:eastAsia="Times New Roman" w:hAnsi="Times New Roman" w:cs="Times New Roman"/>
          <w:b/>
          <w:sz w:val="24"/>
          <w:szCs w:val="24"/>
          <w:lang w:eastAsia="es-ES"/>
        </w:rPr>
      </w:pPr>
      <w:r w:rsidRPr="00AD74CD">
        <w:rPr>
          <w:rFonts w:ascii="Arial" w:eastAsia="Times New Roman" w:hAnsi="Arial" w:cs="Arial"/>
          <w:b/>
          <w:bCs/>
          <w:sz w:val="24"/>
          <w:szCs w:val="24"/>
          <w:lang w:val="en-US" w:eastAsia="es-ES"/>
        </w:rPr>
        <w:t>TITULO</w:t>
      </w:r>
      <w:r w:rsidRPr="00C22C96">
        <w:rPr>
          <w:rFonts w:ascii="Arial" w:eastAsia="Times New Roman" w:hAnsi="Arial" w:cs="Arial"/>
          <w:sz w:val="24"/>
          <w:szCs w:val="24"/>
          <w:lang w:val="en-US" w:eastAsia="es-ES"/>
        </w:rPr>
        <w:t>:</w:t>
      </w:r>
      <w:r w:rsidRPr="00C22C96">
        <w:rPr>
          <w:rFonts w:ascii="Arial" w:eastAsia="Times New Roman" w:hAnsi="Arial" w:cs="Arial"/>
          <w:b/>
          <w:bCs/>
          <w:sz w:val="24"/>
          <w:szCs w:val="24"/>
          <w:lang w:val="en-US" w:eastAsia="es-ES"/>
        </w:rPr>
        <w:t xml:space="preserve"> </w:t>
      </w:r>
      <w:r w:rsidRPr="004F5A96">
        <w:rPr>
          <w:rFonts w:ascii="Times New Roman" w:eastAsia="Times New Roman" w:hAnsi="Times New Roman" w:cs="Times New Roman"/>
          <w:b/>
          <w:sz w:val="24"/>
          <w:szCs w:val="24"/>
          <w:lang w:val="en-US" w:eastAsia="es-ES"/>
        </w:rPr>
        <w:t>Impact of the PROVAUR stewardship programme on linezolid resistance</w:t>
      </w:r>
      <w:r>
        <w:rPr>
          <w:rFonts w:ascii="Times New Roman" w:eastAsia="Times New Roman" w:hAnsi="Times New Roman" w:cs="Times New Roman"/>
          <w:b/>
          <w:sz w:val="24"/>
          <w:szCs w:val="24"/>
          <w:lang w:val="en-US" w:eastAsia="es-ES"/>
        </w:rPr>
        <w:t xml:space="preserve"> </w:t>
      </w:r>
      <w:r w:rsidRPr="004F5A96">
        <w:rPr>
          <w:rFonts w:ascii="Times New Roman" w:eastAsia="Times New Roman" w:hAnsi="Times New Roman" w:cs="Times New Roman"/>
          <w:b/>
          <w:sz w:val="24"/>
          <w:szCs w:val="24"/>
          <w:lang w:val="en-US" w:eastAsia="es-ES"/>
        </w:rPr>
        <w:t>in a tertiary university hospital: a before-and-after interventional study</w:t>
      </w:r>
      <w:r w:rsidR="007440CF">
        <w:rPr>
          <w:rFonts w:ascii="Times New Roman" w:eastAsia="Times New Roman" w:hAnsi="Times New Roman" w:cs="Times New Roman"/>
          <w:b/>
          <w:sz w:val="24"/>
          <w:szCs w:val="24"/>
          <w:lang w:val="en-US" w:eastAsia="es-ES"/>
        </w:rPr>
        <w:t xml:space="preserve"> </w:t>
      </w:r>
      <w:r w:rsidR="007440CF" w:rsidRPr="00327F85">
        <w:rPr>
          <w:rFonts w:ascii="Times New Roman" w:eastAsia="Times New Roman" w:hAnsi="Times New Roman" w:cs="Times New Roman"/>
          <w:b/>
          <w:sz w:val="24"/>
          <w:szCs w:val="24"/>
          <w:lang w:val="en-US" w:eastAsia="es-ES"/>
        </w:rPr>
        <w:t xml:space="preserve">J Antimicrob Chemother. </w:t>
      </w:r>
      <w:r w:rsidR="007440CF" w:rsidRPr="007440CF">
        <w:rPr>
          <w:rFonts w:ascii="Times New Roman" w:eastAsia="Times New Roman" w:hAnsi="Times New Roman" w:cs="Times New Roman"/>
          <w:b/>
          <w:sz w:val="24"/>
          <w:szCs w:val="24"/>
          <w:lang w:eastAsia="es-ES"/>
        </w:rPr>
        <w:t>2016 May 30. pii: dkw179.</w:t>
      </w:r>
    </w:p>
    <w:p w:rsidR="007440CF" w:rsidRDefault="00137791" w:rsidP="0013779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equipo del PROA del Hospital Universitario</w:t>
      </w:r>
      <w:r w:rsidR="007440C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Reina Sofía, de Córdoba </w:t>
      </w:r>
      <w:r w:rsidRPr="00137791">
        <w:rPr>
          <w:rFonts w:ascii="Times New Roman" w:eastAsia="Times New Roman" w:hAnsi="Times New Roman" w:cs="Times New Roman"/>
          <w:sz w:val="24"/>
          <w:szCs w:val="24"/>
          <w:lang w:eastAsia="es-ES"/>
        </w:rPr>
        <w:t>García-Martínez L, Gracia-Ahulfinger I, Machuca I, Cantisán S, De La Fuente S,</w:t>
      </w:r>
      <w:r>
        <w:rPr>
          <w:rFonts w:ascii="Times New Roman" w:eastAsia="Times New Roman" w:hAnsi="Times New Roman" w:cs="Times New Roman"/>
          <w:sz w:val="24"/>
          <w:szCs w:val="24"/>
          <w:lang w:eastAsia="es-ES"/>
        </w:rPr>
        <w:t xml:space="preserve"> </w:t>
      </w:r>
      <w:r w:rsidRPr="00137791">
        <w:rPr>
          <w:rFonts w:ascii="Times New Roman" w:eastAsia="Times New Roman" w:hAnsi="Times New Roman" w:cs="Times New Roman"/>
          <w:sz w:val="24"/>
          <w:szCs w:val="24"/>
          <w:lang w:eastAsia="es-ES"/>
        </w:rPr>
        <w:t>Natera C, Pérez-Nadales E, Vidal E, Rivero A, Rodríguez-Lopez F, Del Prado JR,</w:t>
      </w:r>
      <w:r>
        <w:rPr>
          <w:rFonts w:ascii="Times New Roman" w:eastAsia="Times New Roman" w:hAnsi="Times New Roman" w:cs="Times New Roman"/>
          <w:sz w:val="24"/>
          <w:szCs w:val="24"/>
          <w:lang w:eastAsia="es-ES"/>
        </w:rPr>
        <w:t xml:space="preserve"> </w:t>
      </w:r>
      <w:r w:rsidRPr="00137791">
        <w:rPr>
          <w:rFonts w:ascii="Times New Roman" w:eastAsia="Times New Roman" w:hAnsi="Times New Roman" w:cs="Times New Roman"/>
          <w:sz w:val="24"/>
          <w:szCs w:val="24"/>
          <w:lang w:eastAsia="es-ES"/>
        </w:rPr>
        <w:t xml:space="preserve">Torre-Cisneros J. </w:t>
      </w:r>
      <w:r w:rsidR="007440CF">
        <w:rPr>
          <w:rFonts w:ascii="Times New Roman" w:eastAsia="Times New Roman" w:hAnsi="Times New Roman" w:cs="Times New Roman"/>
          <w:sz w:val="24"/>
          <w:szCs w:val="24"/>
          <w:lang w:eastAsia="es-ES"/>
        </w:rPr>
        <w:t xml:space="preserve">acaba de publicar este </w:t>
      </w:r>
      <w:r w:rsidR="00327F85">
        <w:rPr>
          <w:rFonts w:ascii="Times New Roman" w:eastAsia="Times New Roman" w:hAnsi="Times New Roman" w:cs="Times New Roman"/>
          <w:sz w:val="24"/>
          <w:szCs w:val="24"/>
          <w:lang w:eastAsia="es-ES"/>
        </w:rPr>
        <w:t>artículo</w:t>
      </w:r>
      <w:r w:rsidR="007440CF">
        <w:rPr>
          <w:rFonts w:ascii="Times New Roman" w:eastAsia="Times New Roman" w:hAnsi="Times New Roman" w:cs="Times New Roman"/>
          <w:sz w:val="24"/>
          <w:szCs w:val="24"/>
          <w:lang w:eastAsia="es-ES"/>
        </w:rPr>
        <w:t xml:space="preserve"> que demuestra el impacto ecológico del PROA. </w:t>
      </w:r>
      <w:r w:rsidR="00327F85">
        <w:rPr>
          <w:rFonts w:ascii="Times New Roman" w:eastAsia="Times New Roman" w:hAnsi="Times New Roman" w:cs="Times New Roman"/>
          <w:sz w:val="24"/>
          <w:szCs w:val="24"/>
          <w:lang w:eastAsia="es-ES"/>
        </w:rPr>
        <w:t>¡</w:t>
      </w:r>
      <w:r w:rsidR="007440CF">
        <w:rPr>
          <w:rFonts w:ascii="Times New Roman" w:eastAsia="Times New Roman" w:hAnsi="Times New Roman" w:cs="Times New Roman"/>
          <w:sz w:val="24"/>
          <w:szCs w:val="24"/>
          <w:lang w:eastAsia="es-ES"/>
        </w:rPr>
        <w:t>Enhorabuena¡.</w:t>
      </w:r>
    </w:p>
    <w:p w:rsidR="007440CF" w:rsidRPr="00327F85" w:rsidRDefault="007440CF">
      <w:pPr>
        <w:rPr>
          <w:rFonts w:ascii="Times New Roman" w:eastAsia="Times New Roman" w:hAnsi="Times New Roman" w:cs="Times New Roman"/>
          <w:sz w:val="24"/>
          <w:szCs w:val="24"/>
          <w:lang w:eastAsia="es-ES"/>
        </w:rPr>
      </w:pPr>
      <w:r w:rsidRPr="00327F85">
        <w:rPr>
          <w:rFonts w:ascii="Times New Roman" w:eastAsia="Times New Roman" w:hAnsi="Times New Roman" w:cs="Times New Roman"/>
          <w:sz w:val="24"/>
          <w:szCs w:val="24"/>
          <w:lang w:eastAsia="es-ES"/>
        </w:rPr>
        <w:br w:type="page"/>
      </w:r>
    </w:p>
    <w:p w:rsidR="003F7EA0" w:rsidRDefault="003053C8" w:rsidP="00BD5419">
      <w:pPr>
        <w:spacing w:before="100" w:beforeAutospacing="1" w:line="360" w:lineRule="auto"/>
        <w:jc w:val="both"/>
        <w:rPr>
          <w:b/>
        </w:rPr>
      </w:pPr>
      <w:r w:rsidRPr="00D410B0">
        <w:rPr>
          <w:b/>
          <w:noProof/>
          <w:lang w:eastAsia="es-ES"/>
        </w:rPr>
        <w:lastRenderedPageBreak/>
        <mc:AlternateContent>
          <mc:Choice Requires="wps">
            <w:drawing>
              <wp:anchor distT="0" distB="0" distL="114300" distR="114300" simplePos="0" relativeHeight="251665408" behindDoc="0" locked="0" layoutInCell="1" allowOverlap="1" wp14:anchorId="3FC32B92" wp14:editId="3D6B4952">
                <wp:simplePos x="0" y="0"/>
                <wp:positionH relativeFrom="margin">
                  <wp:posOffset>-2540</wp:posOffset>
                </wp:positionH>
                <wp:positionV relativeFrom="margin">
                  <wp:posOffset>-6350</wp:posOffset>
                </wp:positionV>
                <wp:extent cx="557530" cy="9258300"/>
                <wp:effectExtent l="0" t="0" r="13970" b="19050"/>
                <wp:wrapSquare wrapText="bothSides"/>
                <wp:docPr id="33" name="Rectángulo 33"/>
                <wp:cNvGraphicFramePr/>
                <a:graphic xmlns:a="http://schemas.openxmlformats.org/drawingml/2006/main">
                  <a:graphicData uri="http://schemas.microsoft.com/office/word/2010/wordprocessingShape">
                    <wps:wsp>
                      <wps:cNvSpPr/>
                      <wps:spPr>
                        <a:xfrm>
                          <a:off x="0" y="0"/>
                          <a:ext cx="557530" cy="9258300"/>
                        </a:xfrm>
                        <a:prstGeom prst="rect">
                          <a:avLst/>
                        </a:prstGeom>
                        <a:solidFill>
                          <a:sysClr val="window" lastClr="FFFFFF"/>
                        </a:solidFill>
                        <a:ln w="12700" cap="flat" cmpd="sng" algn="ctr">
                          <a:solidFill>
                            <a:srgbClr val="70AD47"/>
                          </a:solidFill>
                          <a:prstDash val="solid"/>
                          <a:miter lim="800000"/>
                        </a:ln>
                        <a:effectLst/>
                      </wps:spPr>
                      <wps:txbx>
                        <w:txbxContent>
                          <w:p w:rsidR="00D410B0" w:rsidRPr="00D410B0" w:rsidRDefault="00D410B0" w:rsidP="00D410B0">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D410B0" w:rsidRPr="00D410B0" w:rsidRDefault="00D410B0" w:rsidP="00D410B0">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2B92" id="Rectángulo 33" o:spid="_x0000_s1028" style="position:absolute;left:0;text-align:left;margin-left:-.2pt;margin-top:-.5pt;width:43.9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" fillcolor="window" strokecolor="#70ad47" strokeweight="1pt">
                <v:textbox style="layout-flow:vertical">
                  <w:txbxContent>
                    <w:p w:rsidR="00D410B0" w:rsidRPr="00D410B0" w:rsidRDefault="00D410B0" w:rsidP="00D410B0">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 O T I C I A S      P I R A S O A     </w:t>
                      </w:r>
                      <w:r w:rsidRPr="00D410B0">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junio 2016</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 del Programa</w:t>
                      </w:r>
                    </w:p>
                    <w:p w:rsidR="00D410B0" w:rsidRPr="00D410B0" w:rsidRDefault="00D410B0" w:rsidP="00D410B0">
                      <w:pPr>
                        <w:jc w:val="center"/>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v:textbox>
                <w10:wrap type="square" anchorx="margin" anchory="margin"/>
              </v:rect>
            </w:pict>
          </mc:Fallback>
        </mc:AlternateContent>
      </w:r>
    </w:p>
    <w:p w:rsidR="00D214DD" w:rsidRDefault="00D214DD" w:rsidP="00BD5419">
      <w:pPr>
        <w:spacing w:before="100" w:beforeAutospacing="1" w:line="360" w:lineRule="auto"/>
        <w:jc w:val="both"/>
        <w:rPr>
          <w:b/>
          <w:highlight w:val="yellow"/>
        </w:rPr>
      </w:pPr>
      <w:r w:rsidRPr="00C22C96">
        <w:rPr>
          <w:b/>
          <w:highlight w:val="yellow"/>
        </w:rPr>
        <w:t>Notici</w:t>
      </w:r>
      <w:r>
        <w:rPr>
          <w:b/>
          <w:highlight w:val="yellow"/>
        </w:rPr>
        <w:t xml:space="preserve">a </w:t>
      </w:r>
      <w:r w:rsidR="001D74BF">
        <w:rPr>
          <w:b/>
          <w:highlight w:val="yellow"/>
        </w:rPr>
        <w:t>4</w:t>
      </w:r>
    </w:p>
    <w:p w:rsidR="00AD74CD" w:rsidRDefault="00D214DD" w:rsidP="00AD74CD">
      <w:pPr>
        <w:rPr>
          <w:rFonts w:ascii="Times New Roman" w:eastAsia="Times New Roman" w:hAnsi="Times New Roman" w:cs="Times New Roman"/>
          <w:sz w:val="24"/>
          <w:szCs w:val="24"/>
          <w:lang w:eastAsia="es-ES"/>
        </w:rPr>
      </w:pPr>
      <w:r>
        <w:rPr>
          <w:rFonts w:ascii="Arial" w:eastAsia="Times New Roman" w:hAnsi="Arial" w:cs="Arial"/>
          <w:b/>
          <w:bCs/>
          <w:sz w:val="24"/>
          <w:szCs w:val="24"/>
          <w:lang w:eastAsia="es-ES"/>
        </w:rPr>
        <w:t xml:space="preserve">MODIFICACIÓN </w:t>
      </w:r>
      <w:r w:rsidR="00AD74CD">
        <w:rPr>
          <w:rFonts w:ascii="Arial" w:eastAsia="Times New Roman" w:hAnsi="Arial" w:cs="Arial"/>
          <w:b/>
          <w:bCs/>
          <w:sz w:val="24"/>
          <w:szCs w:val="24"/>
          <w:lang w:eastAsia="es-ES"/>
        </w:rPr>
        <w:t>ANEXO III</w:t>
      </w:r>
      <w:r>
        <w:rPr>
          <w:rFonts w:ascii="Arial" w:eastAsia="Times New Roman" w:hAnsi="Arial" w:cs="Arial"/>
          <w:b/>
          <w:bCs/>
          <w:sz w:val="24"/>
          <w:szCs w:val="24"/>
          <w:lang w:eastAsia="es-ES"/>
        </w:rPr>
        <w:t xml:space="preserve"> (Indicadores Manual Procedimientos)</w:t>
      </w:r>
      <w:r w:rsidR="00AD74CD">
        <w:rPr>
          <w:rFonts w:ascii="Arial" w:eastAsia="Times New Roman" w:hAnsi="Arial" w:cs="Arial"/>
          <w:b/>
          <w:bCs/>
          <w:sz w:val="24"/>
          <w:szCs w:val="24"/>
          <w:lang w:eastAsia="es-ES"/>
        </w:rPr>
        <w:t xml:space="preserve"> DEL PROGRAMA PIRASOA </w:t>
      </w:r>
    </w:p>
    <w:p w:rsidR="00E77305" w:rsidRDefault="00E77305" w:rsidP="00AD74CD">
      <w:pPr>
        <w:spacing w:after="0" w:line="240" w:lineRule="auto"/>
        <w:rPr>
          <w:rFonts w:ascii="Times New Roman" w:eastAsia="Times New Roman" w:hAnsi="Times New Roman" w:cs="Times New Roman"/>
          <w:sz w:val="24"/>
          <w:szCs w:val="24"/>
          <w:lang w:eastAsia="es-ES"/>
        </w:rPr>
      </w:pPr>
      <w:r w:rsidRPr="00E77305">
        <w:rPr>
          <w:rFonts w:ascii="Times New Roman" w:eastAsia="Times New Roman" w:hAnsi="Times New Roman" w:cs="Times New Roman"/>
          <w:sz w:val="24"/>
          <w:szCs w:val="24"/>
          <w:lang w:eastAsia="es-ES"/>
        </w:rPr>
        <w:br/>
      </w:r>
      <w:r w:rsidR="00AD74CD">
        <w:rPr>
          <w:rFonts w:ascii="Times New Roman" w:eastAsia="Times New Roman" w:hAnsi="Times New Roman" w:cs="Times New Roman"/>
          <w:sz w:val="24"/>
          <w:szCs w:val="24"/>
          <w:lang w:eastAsia="es-ES"/>
        </w:rPr>
        <w:t>E</w:t>
      </w:r>
      <w:r w:rsidRPr="00E77305">
        <w:rPr>
          <w:rFonts w:ascii="Times New Roman" w:eastAsia="Times New Roman" w:hAnsi="Times New Roman" w:cs="Times New Roman"/>
          <w:sz w:val="24"/>
          <w:szCs w:val="24"/>
          <w:lang w:eastAsia="es-ES"/>
        </w:rPr>
        <w:t xml:space="preserve">n el Anexo III del Programa PIRASOA, y concretamente en el apartado 2.2.2.3. Indicadores de presión antibiótica, se han añadido los valores </w:t>
      </w:r>
      <w:r w:rsidRPr="00E77305">
        <w:rPr>
          <w:rFonts w:ascii="Times New Roman" w:eastAsia="Times New Roman" w:hAnsi="Times New Roman" w:cs="Times New Roman"/>
          <w:b/>
          <w:sz w:val="24"/>
          <w:szCs w:val="24"/>
          <w:lang w:eastAsia="es-ES"/>
        </w:rPr>
        <w:t>DDD</w:t>
      </w:r>
      <w:r w:rsidRPr="00E77305">
        <w:rPr>
          <w:rFonts w:ascii="Times New Roman" w:eastAsia="Times New Roman" w:hAnsi="Times New Roman" w:cs="Times New Roman"/>
          <w:sz w:val="24"/>
          <w:szCs w:val="24"/>
          <w:lang w:eastAsia="es-ES"/>
        </w:rPr>
        <w:t xml:space="preserve"> que afectan a los siguientes antimicrobianos:</w:t>
      </w:r>
    </w:p>
    <w:p w:rsidR="00AD74CD" w:rsidRPr="00E77305" w:rsidRDefault="00AD74CD" w:rsidP="00AD74CD">
      <w:pPr>
        <w:spacing w:after="0" w:line="240" w:lineRule="auto"/>
        <w:rPr>
          <w:rFonts w:ascii="Times New Roman" w:eastAsia="Times New Roman" w:hAnsi="Times New Roman" w:cs="Times New Roman"/>
          <w:sz w:val="24"/>
          <w:szCs w:val="24"/>
          <w:lang w:eastAsia="es-ES"/>
        </w:rPr>
      </w:pPr>
    </w:p>
    <w:p w:rsidR="00AD74CD" w:rsidRDefault="006541D4" w:rsidP="00AD74CD">
      <w:pPr>
        <w:spacing w:after="0" w:line="240" w:lineRule="auto"/>
        <w:rPr>
          <w:rFonts w:ascii="Times New Roman" w:eastAsia="Times New Roman" w:hAnsi="Times New Roman" w:cs="Times New Roman"/>
          <w:sz w:val="24"/>
          <w:szCs w:val="24"/>
          <w:lang w:eastAsia="es-ES"/>
        </w:rPr>
      </w:pPr>
      <w:r>
        <w:rPr>
          <w:noProof/>
          <w:lang w:eastAsia="es-ES"/>
        </w:rPr>
        <w:drawing>
          <wp:inline distT="0" distB="0" distL="0" distR="0" wp14:anchorId="45ADF66B" wp14:editId="5AF308F3">
            <wp:extent cx="4324350" cy="1343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4350" cy="1343025"/>
                    </a:xfrm>
                    <a:prstGeom prst="rect">
                      <a:avLst/>
                    </a:prstGeom>
                    <a:gradFill>
                      <a:gsLst>
                        <a:gs pos="32000">
                          <a:schemeClr val="accent6">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innerShdw blurRad="63500" dist="50800">
                        <a:schemeClr val="accent6">
                          <a:lumMod val="60000"/>
                          <a:lumOff val="40000"/>
                          <a:alpha val="50000"/>
                        </a:schemeClr>
                      </a:innerShdw>
                    </a:effectLst>
                  </pic:spPr>
                </pic:pic>
              </a:graphicData>
            </a:graphic>
          </wp:inline>
        </w:drawing>
      </w:r>
      <w:r w:rsidR="00AD74CD">
        <w:rPr>
          <w:rFonts w:ascii="Times New Roman" w:eastAsia="Times New Roman" w:hAnsi="Times New Roman" w:cs="Times New Roman"/>
          <w:sz w:val="24"/>
          <w:szCs w:val="24"/>
          <w:lang w:eastAsia="es-ES"/>
        </w:rPr>
        <w:br/>
      </w:r>
    </w:p>
    <w:p w:rsidR="00327F85" w:rsidRDefault="00AD74CD" w:rsidP="00AD74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Anexo III puede consultarse</w:t>
      </w:r>
      <w:r w:rsidR="00E77305" w:rsidRPr="00E77305">
        <w:rPr>
          <w:rFonts w:ascii="Times New Roman" w:eastAsia="Times New Roman" w:hAnsi="Times New Roman" w:cs="Times New Roman"/>
          <w:sz w:val="24"/>
          <w:szCs w:val="24"/>
          <w:lang w:eastAsia="es-ES"/>
        </w:rPr>
        <w:t xml:space="preserve"> tanto en Sharepoint (Carpeta Manuales y Datos anuales) como en la nueva Web PIRASOA (</w:t>
      </w:r>
      <w:hyperlink r:id="rId13" w:history="1">
        <w:r w:rsidR="00E77305" w:rsidRPr="00E77305">
          <w:rPr>
            <w:rFonts w:ascii="Times New Roman" w:eastAsia="Times New Roman" w:hAnsi="Times New Roman" w:cs="Times New Roman"/>
            <w:color w:val="4472C4" w:themeColor="accent5"/>
            <w:sz w:val="24"/>
            <w:szCs w:val="24"/>
            <w:lang w:eastAsia="es-ES"/>
          </w:rPr>
          <w:t>http://ws140.juntadeandalucia.es/pirasoa/</w:t>
        </w:r>
      </w:hyperlink>
      <w:r w:rsidR="00E77305" w:rsidRPr="00E77305">
        <w:rPr>
          <w:rFonts w:ascii="Times New Roman" w:eastAsia="Times New Roman" w:hAnsi="Times New Roman" w:cs="Times New Roman"/>
          <w:sz w:val="24"/>
          <w:szCs w:val="24"/>
          <w:lang w:eastAsia="es-ES"/>
        </w:rPr>
        <w:t>) en el apartado Descargas-Anexos</w:t>
      </w:r>
      <w:r>
        <w:rPr>
          <w:rFonts w:ascii="Times New Roman" w:eastAsia="Times New Roman" w:hAnsi="Times New Roman" w:cs="Times New Roman"/>
          <w:sz w:val="24"/>
          <w:szCs w:val="24"/>
          <w:lang w:eastAsia="es-ES"/>
        </w:rPr>
        <w:t>.</w:t>
      </w:r>
      <w:r w:rsidR="00E77305" w:rsidRPr="00E77305">
        <w:rPr>
          <w:rFonts w:ascii="Times New Roman" w:eastAsia="Times New Roman" w:hAnsi="Times New Roman" w:cs="Times New Roman"/>
          <w:sz w:val="24"/>
          <w:szCs w:val="24"/>
          <w:lang w:eastAsia="es-ES"/>
        </w:rPr>
        <w:br/>
      </w:r>
    </w:p>
    <w:p w:rsidR="00E77305" w:rsidRPr="00E77305" w:rsidRDefault="00E77305" w:rsidP="00AD74CD">
      <w:pPr>
        <w:spacing w:after="0" w:line="240" w:lineRule="auto"/>
        <w:rPr>
          <w:rFonts w:ascii="Courier New" w:eastAsia="Times New Roman" w:hAnsi="Courier New" w:cs="Courier New"/>
          <w:sz w:val="20"/>
          <w:szCs w:val="20"/>
          <w:lang w:eastAsia="es-ES"/>
        </w:rPr>
      </w:pPr>
      <w:r w:rsidRPr="00E77305">
        <w:rPr>
          <w:rFonts w:ascii="Times New Roman" w:eastAsia="Times New Roman" w:hAnsi="Times New Roman" w:cs="Times New Roman"/>
          <w:sz w:val="24"/>
          <w:szCs w:val="24"/>
          <w:lang w:eastAsia="es-ES"/>
        </w:rPr>
        <w:br/>
      </w:r>
    </w:p>
    <w:p w:rsidR="001D74BF" w:rsidRDefault="001D74BF" w:rsidP="001D74BF">
      <w:pPr>
        <w:rPr>
          <w:b/>
          <w:highlight w:val="yellow"/>
        </w:rPr>
      </w:pPr>
      <w:r w:rsidRPr="00C22C96">
        <w:rPr>
          <w:b/>
          <w:highlight w:val="yellow"/>
        </w:rPr>
        <w:t>Notici</w:t>
      </w:r>
      <w:r>
        <w:rPr>
          <w:b/>
          <w:highlight w:val="yellow"/>
        </w:rPr>
        <w:t>a 5</w:t>
      </w:r>
    </w:p>
    <w:p w:rsidR="00D214DD" w:rsidRDefault="006D6E0B" w:rsidP="00D214DD">
      <w:pPr>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60288" behindDoc="0" locked="0" layoutInCell="1" allowOverlap="1" wp14:anchorId="5D9505E4" wp14:editId="390FEF4B">
            <wp:simplePos x="0" y="0"/>
            <wp:positionH relativeFrom="column">
              <wp:posOffset>3623945</wp:posOffset>
            </wp:positionH>
            <wp:positionV relativeFrom="paragraph">
              <wp:posOffset>176530</wp:posOffset>
            </wp:positionV>
            <wp:extent cx="2116455" cy="1787525"/>
            <wp:effectExtent l="0" t="0" r="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6455" cy="1787525"/>
                    </a:xfrm>
                    <a:prstGeom prst="rect">
                      <a:avLst/>
                    </a:prstGeom>
                  </pic:spPr>
                </pic:pic>
              </a:graphicData>
            </a:graphic>
            <wp14:sizeRelH relativeFrom="margin">
              <wp14:pctWidth>0</wp14:pctWidth>
            </wp14:sizeRelH>
            <wp14:sizeRelV relativeFrom="margin">
              <wp14:pctHeight>0</wp14:pctHeight>
            </wp14:sizeRelV>
          </wp:anchor>
        </w:drawing>
      </w:r>
      <w:r w:rsidR="00D214DD">
        <w:rPr>
          <w:rFonts w:ascii="Arial" w:eastAsia="Times New Roman" w:hAnsi="Arial" w:cs="Arial"/>
          <w:b/>
          <w:bCs/>
          <w:sz w:val="24"/>
          <w:szCs w:val="24"/>
          <w:lang w:eastAsia="es-ES"/>
        </w:rPr>
        <w:t xml:space="preserve">MODIFICACIÓN </w:t>
      </w:r>
      <w:r w:rsidR="00B57C28">
        <w:rPr>
          <w:rFonts w:ascii="Arial" w:eastAsia="Times New Roman" w:hAnsi="Arial" w:cs="Arial"/>
          <w:b/>
          <w:bCs/>
          <w:sz w:val="24"/>
          <w:szCs w:val="24"/>
          <w:lang w:eastAsia="es-ES"/>
        </w:rPr>
        <w:t>ANEXO IV (Laboratorio de Referencia)</w:t>
      </w:r>
      <w:r w:rsidR="00D214DD">
        <w:rPr>
          <w:rFonts w:ascii="Arial" w:eastAsia="Times New Roman" w:hAnsi="Arial" w:cs="Arial"/>
          <w:b/>
          <w:bCs/>
          <w:sz w:val="24"/>
          <w:szCs w:val="24"/>
          <w:lang w:eastAsia="es-ES"/>
        </w:rPr>
        <w:t xml:space="preserve"> DEL PROGRAMA PIRASOA </w:t>
      </w:r>
    </w:p>
    <w:p w:rsidR="00D214DD" w:rsidRDefault="00D214DD" w:rsidP="00E773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w:t>
      </w:r>
      <w:r w:rsidRPr="00D214DD">
        <w:rPr>
          <w:rFonts w:ascii="Times New Roman" w:eastAsia="Times New Roman" w:hAnsi="Times New Roman" w:cs="Times New Roman"/>
          <w:sz w:val="24"/>
          <w:szCs w:val="24"/>
          <w:lang w:eastAsia="es-ES"/>
        </w:rPr>
        <w:t xml:space="preserve">e ha modificado el Anexo IV-Laboratorio de Referencia- del Programa PIRASOA, incluyendo </w:t>
      </w:r>
      <w:r w:rsidR="00B57C28">
        <w:rPr>
          <w:rFonts w:ascii="Times New Roman" w:eastAsia="Times New Roman" w:hAnsi="Times New Roman" w:cs="Times New Roman"/>
          <w:sz w:val="24"/>
          <w:szCs w:val="24"/>
          <w:lang w:eastAsia="es-ES"/>
        </w:rPr>
        <w:t xml:space="preserve">en su Anexo III referente al </w:t>
      </w:r>
      <w:r w:rsidR="00B57C28" w:rsidRPr="00B57C28">
        <w:rPr>
          <w:rFonts w:ascii="Times New Roman" w:eastAsia="Times New Roman" w:hAnsi="Times New Roman" w:cs="Times New Roman"/>
          <w:b/>
          <w:sz w:val="24"/>
          <w:szCs w:val="24"/>
          <w:lang w:eastAsia="es-ES"/>
        </w:rPr>
        <w:t>Formulario de Aislado</w:t>
      </w:r>
      <w:r w:rsidR="00B57C28">
        <w:rPr>
          <w:rFonts w:ascii="Times New Roman" w:eastAsia="Times New Roman" w:hAnsi="Times New Roman" w:cs="Times New Roman"/>
          <w:sz w:val="24"/>
          <w:szCs w:val="24"/>
          <w:lang w:eastAsia="es-ES"/>
        </w:rPr>
        <w:t xml:space="preserve">, </w:t>
      </w:r>
      <w:r w:rsidRPr="00D214DD">
        <w:rPr>
          <w:rFonts w:ascii="Times New Roman" w:eastAsia="Times New Roman" w:hAnsi="Times New Roman" w:cs="Times New Roman"/>
          <w:sz w:val="24"/>
          <w:szCs w:val="24"/>
          <w:lang w:eastAsia="es-ES"/>
        </w:rPr>
        <w:t xml:space="preserve">el apartado referente a </w:t>
      </w:r>
      <w:r w:rsidRPr="00B57C28">
        <w:rPr>
          <w:rFonts w:ascii="Times New Roman" w:eastAsia="Times New Roman" w:hAnsi="Times New Roman" w:cs="Times New Roman"/>
          <w:b/>
          <w:sz w:val="24"/>
          <w:szCs w:val="24"/>
          <w:lang w:eastAsia="es-ES"/>
        </w:rPr>
        <w:t>NUHSA</w:t>
      </w:r>
      <w:r w:rsidR="00B57C28">
        <w:rPr>
          <w:rFonts w:ascii="Times New Roman" w:eastAsia="Times New Roman" w:hAnsi="Times New Roman" w:cs="Times New Roman"/>
          <w:sz w:val="24"/>
          <w:szCs w:val="24"/>
          <w:lang w:eastAsia="es-ES"/>
        </w:rPr>
        <w:t>.</w:t>
      </w:r>
    </w:p>
    <w:p w:rsidR="00D214DD" w:rsidRDefault="00D214DD" w:rsidP="00D214D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r>
    </w:p>
    <w:p w:rsidR="00E77305" w:rsidRPr="00E77305" w:rsidRDefault="00B57C28" w:rsidP="00B57C2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Anexo IV, así como el resto de Anexos del Programa, </w:t>
      </w:r>
      <w:r w:rsidR="00D214DD">
        <w:rPr>
          <w:rFonts w:ascii="Times New Roman" w:eastAsia="Times New Roman" w:hAnsi="Times New Roman" w:cs="Times New Roman"/>
          <w:sz w:val="24"/>
          <w:szCs w:val="24"/>
          <w:lang w:eastAsia="es-ES"/>
        </w:rPr>
        <w:t>puede consultarse</w:t>
      </w:r>
      <w:r w:rsidR="00D214DD" w:rsidRPr="00E77305">
        <w:rPr>
          <w:rFonts w:ascii="Times New Roman" w:eastAsia="Times New Roman" w:hAnsi="Times New Roman" w:cs="Times New Roman"/>
          <w:sz w:val="24"/>
          <w:szCs w:val="24"/>
          <w:lang w:eastAsia="es-ES"/>
        </w:rPr>
        <w:t xml:space="preserve"> en la nueva Web PIRASOA (</w:t>
      </w:r>
      <w:hyperlink r:id="rId15" w:history="1">
        <w:r w:rsidR="00D214DD" w:rsidRPr="00E77305">
          <w:rPr>
            <w:rFonts w:ascii="Times New Roman" w:eastAsia="Times New Roman" w:hAnsi="Times New Roman" w:cs="Times New Roman"/>
            <w:color w:val="4472C4" w:themeColor="accent5"/>
            <w:sz w:val="24"/>
            <w:szCs w:val="24"/>
            <w:lang w:eastAsia="es-ES"/>
          </w:rPr>
          <w:t>http://ws140.juntadeandalucia.es/pirasoa/</w:t>
        </w:r>
      </w:hyperlink>
      <w:r w:rsidR="00D214DD" w:rsidRPr="00E77305">
        <w:rPr>
          <w:rFonts w:ascii="Times New Roman" w:eastAsia="Times New Roman" w:hAnsi="Times New Roman" w:cs="Times New Roman"/>
          <w:sz w:val="24"/>
          <w:szCs w:val="24"/>
          <w:lang w:eastAsia="es-ES"/>
        </w:rPr>
        <w:t>) en el apartado Descargas-Anexos</w:t>
      </w:r>
      <w:r w:rsidR="00D214DD">
        <w:rPr>
          <w:rFonts w:ascii="Times New Roman" w:eastAsia="Times New Roman" w:hAnsi="Times New Roman" w:cs="Times New Roman"/>
          <w:sz w:val="24"/>
          <w:szCs w:val="24"/>
          <w:lang w:eastAsia="es-ES"/>
        </w:rPr>
        <w:t>.</w:t>
      </w:r>
      <w:r w:rsidR="00D214DD" w:rsidRPr="00E77305">
        <w:rPr>
          <w:rFonts w:ascii="Times New Roman" w:eastAsia="Times New Roman" w:hAnsi="Times New Roman" w:cs="Times New Roman"/>
          <w:sz w:val="24"/>
          <w:szCs w:val="24"/>
          <w:lang w:eastAsia="es-ES"/>
        </w:rPr>
        <w:br/>
      </w:r>
      <w:r w:rsidR="00D214DD" w:rsidRPr="00E77305">
        <w:rPr>
          <w:rFonts w:ascii="Times New Roman" w:eastAsia="Times New Roman" w:hAnsi="Times New Roman" w:cs="Times New Roman"/>
          <w:sz w:val="24"/>
          <w:szCs w:val="24"/>
          <w:lang w:eastAsia="es-ES"/>
        </w:rPr>
        <w:br/>
      </w:r>
    </w:p>
    <w:p w:rsidR="001D74BF" w:rsidRDefault="001D74BF" w:rsidP="00BD5419">
      <w:pPr>
        <w:rPr>
          <w:b/>
          <w:highlight w:val="yellow"/>
        </w:rPr>
      </w:pPr>
      <w:r w:rsidRPr="00C22C96">
        <w:rPr>
          <w:b/>
          <w:highlight w:val="yellow"/>
        </w:rPr>
        <w:t>Notici</w:t>
      </w:r>
      <w:r>
        <w:rPr>
          <w:b/>
          <w:highlight w:val="yellow"/>
        </w:rPr>
        <w:t>a 6</w:t>
      </w:r>
    </w:p>
    <w:p w:rsidR="00662539" w:rsidRPr="00327F85" w:rsidRDefault="009D38F9" w:rsidP="009D38F9">
      <w:pPr>
        <w:rPr>
          <w:b/>
          <w:lang w:val="en-US"/>
        </w:rPr>
      </w:pPr>
      <w:r w:rsidRPr="001539D7">
        <w:t>Nuestra</w:t>
      </w:r>
      <w:r>
        <w:rPr>
          <w:b/>
        </w:rPr>
        <w:t xml:space="preserve"> </w:t>
      </w:r>
      <w:bookmarkStart w:id="0" w:name="_GoBack"/>
      <w:r w:rsidRPr="009D38F9">
        <w:rPr>
          <w:b/>
        </w:rPr>
        <w:t>SOLICITUD PARA PARTICIPAR COMO ASOCIADO EN ACCIONES CO-FINANCIADAS CON AUTORIDADES DE LOS ESTADOS MIEMBROS (ACCIONES CONJUNTAS), DEL PLAN DE TRABAJO 2016 DEL TERCER PROGRAMA DE ACCIÓN EN SALUD (2014-2020)</w:t>
      </w:r>
      <w:r>
        <w:rPr>
          <w:b/>
        </w:rPr>
        <w:t xml:space="preserve"> </w:t>
      </w:r>
      <w:bookmarkEnd w:id="0"/>
      <w:r>
        <w:rPr>
          <w:b/>
        </w:rPr>
        <w:t xml:space="preserve">ha sido aceptada por la agencia evaluadora de la Comisión Europea. </w:t>
      </w:r>
      <w:r w:rsidRPr="00327F85">
        <w:rPr>
          <w:b/>
          <w:lang w:val="en-US"/>
        </w:rPr>
        <w:t>(</w:t>
      </w:r>
      <w:r>
        <w:rPr>
          <w:rFonts w:ascii="Arial Narrow" w:hAnsi="Arial Narrow" w:cs="Arial"/>
          <w:lang w:val="en-US"/>
        </w:rPr>
        <w:t>Actions under objective 4 – Facilitating access to better and safer healthcare for Union citizens 2.2.4.1. Antimicrobial resistance and Health Care Associated Infections (Thematic priority 4.3. of Annex I to the Programme Regulation)</w:t>
      </w:r>
    </w:p>
    <w:sectPr w:rsidR="00662539" w:rsidRPr="00327F85" w:rsidSect="007B7B89">
      <w:headerReference w:type="default" r:id="rId16"/>
      <w:pgSz w:w="11906" w:h="16838" w:code="9"/>
      <w:pgMar w:top="1417" w:right="1701" w:bottom="709" w:left="709" w:header="850" w:footer="0" w:gutter="0"/>
      <w:paperSrc w:first="1" w:other="1"/>
      <w:pgBorders w:offsetFrom="page">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07" w:rsidRDefault="007B1907" w:rsidP="00886A9C">
      <w:pPr>
        <w:spacing w:after="0" w:line="240" w:lineRule="auto"/>
      </w:pPr>
      <w:r>
        <w:separator/>
      </w:r>
    </w:p>
  </w:endnote>
  <w:endnote w:type="continuationSeparator" w:id="0">
    <w:p w:rsidR="007B1907" w:rsidRDefault="007B1907" w:rsidP="008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07" w:rsidRDefault="007B1907" w:rsidP="00886A9C">
      <w:pPr>
        <w:spacing w:after="0" w:line="240" w:lineRule="auto"/>
      </w:pPr>
      <w:r>
        <w:separator/>
      </w:r>
    </w:p>
  </w:footnote>
  <w:footnote w:type="continuationSeparator" w:id="0">
    <w:p w:rsidR="007B1907" w:rsidRDefault="007B1907" w:rsidP="0088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9C" w:rsidRDefault="007B7B89" w:rsidP="003F7EA0">
    <w:pPr>
      <w:pStyle w:val="Encabezado"/>
    </w:pPr>
    <w:r>
      <w:rPr>
        <w:noProof/>
        <w:lang w:eastAsia="es-ES"/>
      </w:rPr>
      <w:drawing>
        <wp:inline distT="0" distB="0" distL="0" distR="0">
          <wp:extent cx="6781800" cy="352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6E28"/>
    <w:multiLevelType w:val="hybridMultilevel"/>
    <w:tmpl w:val="A47C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6F3619"/>
    <w:multiLevelType w:val="hybridMultilevel"/>
    <w:tmpl w:val="4086D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23E4E"/>
    <w:multiLevelType w:val="hybridMultilevel"/>
    <w:tmpl w:val="EE54CE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BD43927"/>
    <w:multiLevelType w:val="multilevel"/>
    <w:tmpl w:val="B36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A678B"/>
    <w:multiLevelType w:val="multilevel"/>
    <w:tmpl w:val="2D4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formatting="1" w:enforcement="1" w:cryptProviderType="rsaAES" w:cryptAlgorithmClass="hash" w:cryptAlgorithmType="typeAny" w:cryptAlgorithmSid="14" w:cryptSpinCount="100000" w:hash="IOaLDtXYIEjAmjJbEZvT8S3L6vBnrZctcQ2ObiNpz/5PA/pR8aBUv4KIz5ShrerwWjoDD3+pJ+WzvamMUBoS1A==" w:salt="4HbwrXKghlubCbORIiwzX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96"/>
    <w:rsid w:val="00137791"/>
    <w:rsid w:val="001539D7"/>
    <w:rsid w:val="001643AC"/>
    <w:rsid w:val="001D74BF"/>
    <w:rsid w:val="001F7816"/>
    <w:rsid w:val="002A345C"/>
    <w:rsid w:val="003053C8"/>
    <w:rsid w:val="00327F85"/>
    <w:rsid w:val="00381169"/>
    <w:rsid w:val="003F7EA0"/>
    <w:rsid w:val="00462F82"/>
    <w:rsid w:val="004D3C97"/>
    <w:rsid w:val="004F5A96"/>
    <w:rsid w:val="00537490"/>
    <w:rsid w:val="00541E07"/>
    <w:rsid w:val="0059589B"/>
    <w:rsid w:val="005D66B4"/>
    <w:rsid w:val="006261A7"/>
    <w:rsid w:val="006541D4"/>
    <w:rsid w:val="00662539"/>
    <w:rsid w:val="006D6E0B"/>
    <w:rsid w:val="006E5CBD"/>
    <w:rsid w:val="007440CF"/>
    <w:rsid w:val="007B1907"/>
    <w:rsid w:val="007B7B89"/>
    <w:rsid w:val="007C46FF"/>
    <w:rsid w:val="00886A9C"/>
    <w:rsid w:val="00895860"/>
    <w:rsid w:val="009D38F9"/>
    <w:rsid w:val="00AC663A"/>
    <w:rsid w:val="00AD74CD"/>
    <w:rsid w:val="00B57C28"/>
    <w:rsid w:val="00BD5419"/>
    <w:rsid w:val="00C13E66"/>
    <w:rsid w:val="00C22C96"/>
    <w:rsid w:val="00D214DD"/>
    <w:rsid w:val="00D410B0"/>
    <w:rsid w:val="00D86E9A"/>
    <w:rsid w:val="00E77305"/>
    <w:rsid w:val="00E84765"/>
    <w:rsid w:val="00F92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AF0D6-A93E-4B89-A406-7C0F0865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C28"/>
    <w:pPr>
      <w:ind w:left="720"/>
      <w:contextualSpacing/>
    </w:pPr>
  </w:style>
  <w:style w:type="paragraph" w:styleId="Encabezado">
    <w:name w:val="header"/>
    <w:basedOn w:val="Normal"/>
    <w:link w:val="EncabezadoCar"/>
    <w:uiPriority w:val="99"/>
    <w:unhideWhenUsed/>
    <w:rsid w:val="00886A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A9C"/>
  </w:style>
  <w:style w:type="paragraph" w:styleId="Piedepgina">
    <w:name w:val="footer"/>
    <w:basedOn w:val="Normal"/>
    <w:link w:val="PiedepginaCar"/>
    <w:uiPriority w:val="99"/>
    <w:unhideWhenUsed/>
    <w:rsid w:val="00886A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A9C"/>
  </w:style>
  <w:style w:type="paragraph" w:styleId="Textodeglobo">
    <w:name w:val="Balloon Text"/>
    <w:basedOn w:val="Normal"/>
    <w:link w:val="TextodegloboCar"/>
    <w:uiPriority w:val="99"/>
    <w:semiHidden/>
    <w:unhideWhenUsed/>
    <w:rsid w:val="00541E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2168">
      <w:bodyDiv w:val="1"/>
      <w:marLeft w:val="0"/>
      <w:marRight w:val="0"/>
      <w:marTop w:val="0"/>
      <w:marBottom w:val="0"/>
      <w:divBdr>
        <w:top w:val="none" w:sz="0" w:space="0" w:color="auto"/>
        <w:left w:val="none" w:sz="0" w:space="0" w:color="auto"/>
        <w:bottom w:val="none" w:sz="0" w:space="0" w:color="auto"/>
        <w:right w:val="none" w:sz="0" w:space="0" w:color="auto"/>
      </w:divBdr>
      <w:divsChild>
        <w:div w:id="1655406074">
          <w:marLeft w:val="0"/>
          <w:marRight w:val="0"/>
          <w:marTop w:val="0"/>
          <w:marBottom w:val="0"/>
          <w:divBdr>
            <w:top w:val="none" w:sz="0" w:space="0" w:color="auto"/>
            <w:left w:val="none" w:sz="0" w:space="0" w:color="auto"/>
            <w:bottom w:val="none" w:sz="0" w:space="0" w:color="auto"/>
            <w:right w:val="none" w:sz="0" w:space="0" w:color="auto"/>
          </w:divBdr>
        </w:div>
        <w:div w:id="232007666">
          <w:marLeft w:val="0"/>
          <w:marRight w:val="0"/>
          <w:marTop w:val="0"/>
          <w:marBottom w:val="0"/>
          <w:divBdr>
            <w:top w:val="none" w:sz="0" w:space="0" w:color="auto"/>
            <w:left w:val="none" w:sz="0" w:space="0" w:color="auto"/>
            <w:bottom w:val="none" w:sz="0" w:space="0" w:color="auto"/>
            <w:right w:val="none" w:sz="0" w:space="0" w:color="auto"/>
          </w:divBdr>
        </w:div>
        <w:div w:id="288441630">
          <w:marLeft w:val="0"/>
          <w:marRight w:val="0"/>
          <w:marTop w:val="0"/>
          <w:marBottom w:val="0"/>
          <w:divBdr>
            <w:top w:val="none" w:sz="0" w:space="0" w:color="auto"/>
            <w:left w:val="none" w:sz="0" w:space="0" w:color="auto"/>
            <w:bottom w:val="none" w:sz="0" w:space="0" w:color="auto"/>
            <w:right w:val="none" w:sz="0" w:space="0" w:color="auto"/>
          </w:divBdr>
        </w:div>
        <w:div w:id="1022971100">
          <w:marLeft w:val="0"/>
          <w:marRight w:val="0"/>
          <w:marTop w:val="0"/>
          <w:marBottom w:val="0"/>
          <w:divBdr>
            <w:top w:val="none" w:sz="0" w:space="0" w:color="auto"/>
            <w:left w:val="none" w:sz="0" w:space="0" w:color="auto"/>
            <w:bottom w:val="none" w:sz="0" w:space="0" w:color="auto"/>
            <w:right w:val="none" w:sz="0" w:space="0" w:color="auto"/>
          </w:divBdr>
        </w:div>
        <w:div w:id="971330636">
          <w:marLeft w:val="0"/>
          <w:marRight w:val="0"/>
          <w:marTop w:val="0"/>
          <w:marBottom w:val="0"/>
          <w:divBdr>
            <w:top w:val="none" w:sz="0" w:space="0" w:color="auto"/>
            <w:left w:val="none" w:sz="0" w:space="0" w:color="auto"/>
            <w:bottom w:val="none" w:sz="0" w:space="0" w:color="auto"/>
            <w:right w:val="none" w:sz="0" w:space="0" w:color="auto"/>
          </w:divBdr>
        </w:div>
      </w:divsChild>
    </w:div>
    <w:div w:id="503130736">
      <w:bodyDiv w:val="1"/>
      <w:marLeft w:val="0"/>
      <w:marRight w:val="0"/>
      <w:marTop w:val="0"/>
      <w:marBottom w:val="0"/>
      <w:divBdr>
        <w:top w:val="none" w:sz="0" w:space="0" w:color="auto"/>
        <w:left w:val="none" w:sz="0" w:space="0" w:color="auto"/>
        <w:bottom w:val="none" w:sz="0" w:space="0" w:color="auto"/>
        <w:right w:val="none" w:sz="0" w:space="0" w:color="auto"/>
      </w:divBdr>
      <w:divsChild>
        <w:div w:id="1745638668">
          <w:marLeft w:val="0"/>
          <w:marRight w:val="0"/>
          <w:marTop w:val="0"/>
          <w:marBottom w:val="0"/>
          <w:divBdr>
            <w:top w:val="none" w:sz="0" w:space="0" w:color="auto"/>
            <w:left w:val="none" w:sz="0" w:space="0" w:color="auto"/>
            <w:bottom w:val="none" w:sz="0" w:space="0" w:color="auto"/>
            <w:right w:val="none" w:sz="0" w:space="0" w:color="auto"/>
          </w:divBdr>
        </w:div>
        <w:div w:id="324089250">
          <w:marLeft w:val="0"/>
          <w:marRight w:val="0"/>
          <w:marTop w:val="0"/>
          <w:marBottom w:val="0"/>
          <w:divBdr>
            <w:top w:val="none" w:sz="0" w:space="0" w:color="auto"/>
            <w:left w:val="none" w:sz="0" w:space="0" w:color="auto"/>
            <w:bottom w:val="none" w:sz="0" w:space="0" w:color="auto"/>
            <w:right w:val="none" w:sz="0" w:space="0" w:color="auto"/>
          </w:divBdr>
          <w:divsChild>
            <w:div w:id="1458796501">
              <w:marLeft w:val="0"/>
              <w:marRight w:val="0"/>
              <w:marTop w:val="0"/>
              <w:marBottom w:val="0"/>
              <w:divBdr>
                <w:top w:val="none" w:sz="0" w:space="0" w:color="auto"/>
                <w:left w:val="none" w:sz="0" w:space="0" w:color="auto"/>
                <w:bottom w:val="none" w:sz="0" w:space="0" w:color="auto"/>
                <w:right w:val="none" w:sz="0" w:space="0" w:color="auto"/>
              </w:divBdr>
            </w:div>
            <w:div w:id="1816793818">
              <w:marLeft w:val="0"/>
              <w:marRight w:val="0"/>
              <w:marTop w:val="0"/>
              <w:marBottom w:val="0"/>
              <w:divBdr>
                <w:top w:val="none" w:sz="0" w:space="0" w:color="auto"/>
                <w:left w:val="none" w:sz="0" w:space="0" w:color="auto"/>
                <w:bottom w:val="none" w:sz="0" w:space="0" w:color="auto"/>
                <w:right w:val="none" w:sz="0" w:space="0" w:color="auto"/>
              </w:divBdr>
            </w:div>
            <w:div w:id="1535072541">
              <w:marLeft w:val="0"/>
              <w:marRight w:val="0"/>
              <w:marTop w:val="0"/>
              <w:marBottom w:val="0"/>
              <w:divBdr>
                <w:top w:val="none" w:sz="0" w:space="0" w:color="auto"/>
                <w:left w:val="none" w:sz="0" w:space="0" w:color="auto"/>
                <w:bottom w:val="none" w:sz="0" w:space="0" w:color="auto"/>
                <w:right w:val="none" w:sz="0" w:space="0" w:color="auto"/>
              </w:divBdr>
            </w:div>
            <w:div w:id="1286540745">
              <w:marLeft w:val="0"/>
              <w:marRight w:val="0"/>
              <w:marTop w:val="0"/>
              <w:marBottom w:val="0"/>
              <w:divBdr>
                <w:top w:val="none" w:sz="0" w:space="0" w:color="auto"/>
                <w:left w:val="none" w:sz="0" w:space="0" w:color="auto"/>
                <w:bottom w:val="none" w:sz="0" w:space="0" w:color="auto"/>
                <w:right w:val="none" w:sz="0" w:space="0" w:color="auto"/>
              </w:divBdr>
            </w:div>
            <w:div w:id="1882280202">
              <w:marLeft w:val="0"/>
              <w:marRight w:val="0"/>
              <w:marTop w:val="0"/>
              <w:marBottom w:val="0"/>
              <w:divBdr>
                <w:top w:val="none" w:sz="0" w:space="0" w:color="auto"/>
                <w:left w:val="none" w:sz="0" w:space="0" w:color="auto"/>
                <w:bottom w:val="none" w:sz="0" w:space="0" w:color="auto"/>
                <w:right w:val="none" w:sz="0" w:space="0" w:color="auto"/>
              </w:divBdr>
              <w:divsChild>
                <w:div w:id="964313576">
                  <w:marLeft w:val="0"/>
                  <w:marRight w:val="0"/>
                  <w:marTop w:val="0"/>
                  <w:marBottom w:val="0"/>
                  <w:divBdr>
                    <w:top w:val="none" w:sz="0" w:space="0" w:color="auto"/>
                    <w:left w:val="none" w:sz="0" w:space="0" w:color="auto"/>
                    <w:bottom w:val="none" w:sz="0" w:space="0" w:color="auto"/>
                    <w:right w:val="none" w:sz="0" w:space="0" w:color="auto"/>
                  </w:divBdr>
                  <w:divsChild>
                    <w:div w:id="1767768079">
                      <w:marLeft w:val="0"/>
                      <w:marRight w:val="0"/>
                      <w:marTop w:val="0"/>
                      <w:marBottom w:val="0"/>
                      <w:divBdr>
                        <w:top w:val="none" w:sz="0" w:space="0" w:color="auto"/>
                        <w:left w:val="none" w:sz="0" w:space="0" w:color="auto"/>
                        <w:bottom w:val="none" w:sz="0" w:space="0" w:color="auto"/>
                        <w:right w:val="none" w:sz="0" w:space="0" w:color="auto"/>
                      </w:divBdr>
                      <w:divsChild>
                        <w:div w:id="1757939624">
                          <w:marLeft w:val="0"/>
                          <w:marRight w:val="0"/>
                          <w:marTop w:val="0"/>
                          <w:marBottom w:val="0"/>
                          <w:divBdr>
                            <w:top w:val="none" w:sz="0" w:space="0" w:color="auto"/>
                            <w:left w:val="none" w:sz="0" w:space="0" w:color="auto"/>
                            <w:bottom w:val="none" w:sz="0" w:space="0" w:color="auto"/>
                            <w:right w:val="none" w:sz="0" w:space="0" w:color="auto"/>
                          </w:divBdr>
                        </w:div>
                        <w:div w:id="1173228661">
                          <w:marLeft w:val="0"/>
                          <w:marRight w:val="0"/>
                          <w:marTop w:val="0"/>
                          <w:marBottom w:val="0"/>
                          <w:divBdr>
                            <w:top w:val="none" w:sz="0" w:space="0" w:color="auto"/>
                            <w:left w:val="none" w:sz="0" w:space="0" w:color="auto"/>
                            <w:bottom w:val="none" w:sz="0" w:space="0" w:color="auto"/>
                            <w:right w:val="none" w:sz="0" w:space="0" w:color="auto"/>
                          </w:divBdr>
                        </w:div>
                        <w:div w:id="1568569019">
                          <w:marLeft w:val="0"/>
                          <w:marRight w:val="0"/>
                          <w:marTop w:val="0"/>
                          <w:marBottom w:val="0"/>
                          <w:divBdr>
                            <w:top w:val="none" w:sz="0" w:space="0" w:color="auto"/>
                            <w:left w:val="none" w:sz="0" w:space="0" w:color="auto"/>
                            <w:bottom w:val="none" w:sz="0" w:space="0" w:color="auto"/>
                            <w:right w:val="none" w:sz="0" w:space="0" w:color="auto"/>
                          </w:divBdr>
                        </w:div>
                        <w:div w:id="202865194">
                          <w:marLeft w:val="0"/>
                          <w:marRight w:val="0"/>
                          <w:marTop w:val="0"/>
                          <w:marBottom w:val="0"/>
                          <w:divBdr>
                            <w:top w:val="none" w:sz="0" w:space="0" w:color="auto"/>
                            <w:left w:val="none" w:sz="0" w:space="0" w:color="auto"/>
                            <w:bottom w:val="none" w:sz="0" w:space="0" w:color="auto"/>
                            <w:right w:val="none" w:sz="0" w:space="0" w:color="auto"/>
                          </w:divBdr>
                        </w:div>
                        <w:div w:id="1037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042492">
          <w:marLeft w:val="0"/>
          <w:marRight w:val="0"/>
          <w:marTop w:val="0"/>
          <w:marBottom w:val="0"/>
          <w:divBdr>
            <w:top w:val="none" w:sz="0" w:space="0" w:color="auto"/>
            <w:left w:val="none" w:sz="0" w:space="0" w:color="auto"/>
            <w:bottom w:val="none" w:sz="0" w:space="0" w:color="auto"/>
            <w:right w:val="none" w:sz="0" w:space="0" w:color="auto"/>
          </w:divBdr>
        </w:div>
        <w:div w:id="1481073486">
          <w:marLeft w:val="0"/>
          <w:marRight w:val="0"/>
          <w:marTop w:val="0"/>
          <w:marBottom w:val="0"/>
          <w:divBdr>
            <w:top w:val="none" w:sz="0" w:space="0" w:color="auto"/>
            <w:left w:val="none" w:sz="0" w:space="0" w:color="auto"/>
            <w:bottom w:val="none" w:sz="0" w:space="0" w:color="auto"/>
            <w:right w:val="none" w:sz="0" w:space="0" w:color="auto"/>
          </w:divBdr>
        </w:div>
      </w:divsChild>
    </w:div>
    <w:div w:id="1357727596">
      <w:bodyDiv w:val="1"/>
      <w:marLeft w:val="0"/>
      <w:marRight w:val="0"/>
      <w:marTop w:val="0"/>
      <w:marBottom w:val="0"/>
      <w:divBdr>
        <w:top w:val="none" w:sz="0" w:space="0" w:color="auto"/>
        <w:left w:val="none" w:sz="0" w:space="0" w:color="auto"/>
        <w:bottom w:val="none" w:sz="0" w:space="0" w:color="auto"/>
        <w:right w:val="none" w:sz="0" w:space="0" w:color="auto"/>
      </w:divBdr>
      <w:divsChild>
        <w:div w:id="1615870655">
          <w:marLeft w:val="0"/>
          <w:marRight w:val="0"/>
          <w:marTop w:val="0"/>
          <w:marBottom w:val="0"/>
          <w:divBdr>
            <w:top w:val="none" w:sz="0" w:space="0" w:color="auto"/>
            <w:left w:val="none" w:sz="0" w:space="0" w:color="auto"/>
            <w:bottom w:val="none" w:sz="0" w:space="0" w:color="auto"/>
            <w:right w:val="none" w:sz="0" w:space="0" w:color="auto"/>
          </w:divBdr>
        </w:div>
      </w:divsChild>
    </w:div>
    <w:div w:id="1551259262">
      <w:bodyDiv w:val="1"/>
      <w:marLeft w:val="0"/>
      <w:marRight w:val="0"/>
      <w:marTop w:val="0"/>
      <w:marBottom w:val="0"/>
      <w:divBdr>
        <w:top w:val="none" w:sz="0" w:space="0" w:color="auto"/>
        <w:left w:val="none" w:sz="0" w:space="0" w:color="auto"/>
        <w:bottom w:val="none" w:sz="0" w:space="0" w:color="auto"/>
        <w:right w:val="none" w:sz="0" w:space="0" w:color="auto"/>
      </w:divBdr>
      <w:divsChild>
        <w:div w:id="2139375278">
          <w:marLeft w:val="0"/>
          <w:marRight w:val="0"/>
          <w:marTop w:val="0"/>
          <w:marBottom w:val="0"/>
          <w:divBdr>
            <w:top w:val="none" w:sz="0" w:space="0" w:color="auto"/>
            <w:left w:val="none" w:sz="0" w:space="0" w:color="auto"/>
            <w:bottom w:val="none" w:sz="0" w:space="0" w:color="auto"/>
            <w:right w:val="none" w:sz="0" w:space="0" w:color="auto"/>
          </w:divBdr>
        </w:div>
        <w:div w:id="724062484">
          <w:marLeft w:val="0"/>
          <w:marRight w:val="0"/>
          <w:marTop w:val="0"/>
          <w:marBottom w:val="0"/>
          <w:divBdr>
            <w:top w:val="none" w:sz="0" w:space="0" w:color="auto"/>
            <w:left w:val="none" w:sz="0" w:space="0" w:color="auto"/>
            <w:bottom w:val="none" w:sz="0" w:space="0" w:color="auto"/>
            <w:right w:val="none" w:sz="0" w:space="0" w:color="auto"/>
          </w:divBdr>
        </w:div>
        <w:div w:id="2135440703">
          <w:marLeft w:val="0"/>
          <w:marRight w:val="0"/>
          <w:marTop w:val="0"/>
          <w:marBottom w:val="0"/>
          <w:divBdr>
            <w:top w:val="none" w:sz="0" w:space="0" w:color="auto"/>
            <w:left w:val="none" w:sz="0" w:space="0" w:color="auto"/>
            <w:bottom w:val="none" w:sz="0" w:space="0" w:color="auto"/>
            <w:right w:val="none" w:sz="0" w:space="0" w:color="auto"/>
          </w:divBdr>
        </w:div>
        <w:div w:id="790904974">
          <w:marLeft w:val="0"/>
          <w:marRight w:val="0"/>
          <w:marTop w:val="0"/>
          <w:marBottom w:val="0"/>
          <w:divBdr>
            <w:top w:val="none" w:sz="0" w:space="0" w:color="auto"/>
            <w:left w:val="none" w:sz="0" w:space="0" w:color="auto"/>
            <w:bottom w:val="none" w:sz="0" w:space="0" w:color="auto"/>
            <w:right w:val="none" w:sz="0" w:space="0" w:color="auto"/>
          </w:divBdr>
        </w:div>
        <w:div w:id="546453540">
          <w:marLeft w:val="0"/>
          <w:marRight w:val="0"/>
          <w:marTop w:val="0"/>
          <w:marBottom w:val="0"/>
          <w:divBdr>
            <w:top w:val="none" w:sz="0" w:space="0" w:color="auto"/>
            <w:left w:val="none" w:sz="0" w:space="0" w:color="auto"/>
            <w:bottom w:val="none" w:sz="0" w:space="0" w:color="auto"/>
            <w:right w:val="none" w:sz="0" w:space="0" w:color="auto"/>
          </w:divBdr>
        </w:div>
        <w:div w:id="1576550920">
          <w:marLeft w:val="0"/>
          <w:marRight w:val="0"/>
          <w:marTop w:val="0"/>
          <w:marBottom w:val="0"/>
          <w:divBdr>
            <w:top w:val="none" w:sz="0" w:space="0" w:color="auto"/>
            <w:left w:val="none" w:sz="0" w:space="0" w:color="auto"/>
            <w:bottom w:val="none" w:sz="0" w:space="0" w:color="auto"/>
            <w:right w:val="none" w:sz="0" w:space="0" w:color="auto"/>
          </w:divBdr>
        </w:div>
        <w:div w:id="489714288">
          <w:marLeft w:val="0"/>
          <w:marRight w:val="0"/>
          <w:marTop w:val="0"/>
          <w:marBottom w:val="0"/>
          <w:divBdr>
            <w:top w:val="none" w:sz="0" w:space="0" w:color="auto"/>
            <w:left w:val="none" w:sz="0" w:space="0" w:color="auto"/>
            <w:bottom w:val="none" w:sz="0" w:space="0" w:color="auto"/>
            <w:right w:val="none" w:sz="0" w:space="0" w:color="auto"/>
          </w:divBdr>
          <w:divsChild>
            <w:div w:id="1009911032">
              <w:marLeft w:val="0"/>
              <w:marRight w:val="0"/>
              <w:marTop w:val="0"/>
              <w:marBottom w:val="0"/>
              <w:divBdr>
                <w:top w:val="none" w:sz="0" w:space="0" w:color="auto"/>
                <w:left w:val="none" w:sz="0" w:space="0" w:color="auto"/>
                <w:bottom w:val="none" w:sz="0" w:space="0" w:color="auto"/>
                <w:right w:val="none" w:sz="0" w:space="0" w:color="auto"/>
              </w:divBdr>
              <w:divsChild>
                <w:div w:id="147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1959">
      <w:bodyDiv w:val="1"/>
      <w:marLeft w:val="0"/>
      <w:marRight w:val="0"/>
      <w:marTop w:val="0"/>
      <w:marBottom w:val="0"/>
      <w:divBdr>
        <w:top w:val="none" w:sz="0" w:space="0" w:color="auto"/>
        <w:left w:val="none" w:sz="0" w:space="0" w:color="auto"/>
        <w:bottom w:val="none" w:sz="0" w:space="0" w:color="auto"/>
        <w:right w:val="none" w:sz="0" w:space="0" w:color="auto"/>
      </w:divBdr>
      <w:divsChild>
        <w:div w:id="1392001982">
          <w:marLeft w:val="0"/>
          <w:marRight w:val="0"/>
          <w:marTop w:val="0"/>
          <w:marBottom w:val="0"/>
          <w:divBdr>
            <w:top w:val="none" w:sz="0" w:space="0" w:color="auto"/>
            <w:left w:val="none" w:sz="0" w:space="0" w:color="auto"/>
            <w:bottom w:val="none" w:sz="0" w:space="0" w:color="auto"/>
            <w:right w:val="none" w:sz="0" w:space="0" w:color="auto"/>
          </w:divBdr>
        </w:div>
        <w:div w:id="2063475579">
          <w:marLeft w:val="0"/>
          <w:marRight w:val="0"/>
          <w:marTop w:val="0"/>
          <w:marBottom w:val="0"/>
          <w:divBdr>
            <w:top w:val="none" w:sz="0" w:space="0" w:color="auto"/>
            <w:left w:val="none" w:sz="0" w:space="0" w:color="auto"/>
            <w:bottom w:val="none" w:sz="0" w:space="0" w:color="auto"/>
            <w:right w:val="none" w:sz="0" w:space="0" w:color="auto"/>
          </w:divBdr>
        </w:div>
        <w:div w:id="1224562415">
          <w:marLeft w:val="0"/>
          <w:marRight w:val="0"/>
          <w:marTop w:val="0"/>
          <w:marBottom w:val="0"/>
          <w:divBdr>
            <w:top w:val="none" w:sz="0" w:space="0" w:color="auto"/>
            <w:left w:val="none" w:sz="0" w:space="0" w:color="auto"/>
            <w:bottom w:val="none" w:sz="0" w:space="0" w:color="auto"/>
            <w:right w:val="none" w:sz="0" w:space="0" w:color="auto"/>
          </w:divBdr>
        </w:div>
        <w:div w:id="828904462">
          <w:marLeft w:val="0"/>
          <w:marRight w:val="0"/>
          <w:marTop w:val="0"/>
          <w:marBottom w:val="0"/>
          <w:divBdr>
            <w:top w:val="none" w:sz="0" w:space="0" w:color="auto"/>
            <w:left w:val="none" w:sz="0" w:space="0" w:color="auto"/>
            <w:bottom w:val="none" w:sz="0" w:space="0" w:color="auto"/>
            <w:right w:val="none" w:sz="0" w:space="0" w:color="auto"/>
          </w:divBdr>
        </w:div>
        <w:div w:id="2108260300">
          <w:marLeft w:val="0"/>
          <w:marRight w:val="0"/>
          <w:marTop w:val="0"/>
          <w:marBottom w:val="0"/>
          <w:divBdr>
            <w:top w:val="none" w:sz="0" w:space="0" w:color="auto"/>
            <w:left w:val="none" w:sz="0" w:space="0" w:color="auto"/>
            <w:bottom w:val="none" w:sz="0" w:space="0" w:color="auto"/>
            <w:right w:val="none" w:sz="0" w:space="0" w:color="auto"/>
          </w:divBdr>
        </w:div>
        <w:div w:id="1499271533">
          <w:marLeft w:val="0"/>
          <w:marRight w:val="0"/>
          <w:marTop w:val="0"/>
          <w:marBottom w:val="0"/>
          <w:divBdr>
            <w:top w:val="none" w:sz="0" w:space="0" w:color="auto"/>
            <w:left w:val="none" w:sz="0" w:space="0" w:color="auto"/>
            <w:bottom w:val="none" w:sz="0" w:space="0" w:color="auto"/>
            <w:right w:val="none" w:sz="0" w:space="0" w:color="auto"/>
          </w:divBdr>
        </w:div>
        <w:div w:id="179204637">
          <w:marLeft w:val="0"/>
          <w:marRight w:val="0"/>
          <w:marTop w:val="0"/>
          <w:marBottom w:val="0"/>
          <w:divBdr>
            <w:top w:val="none" w:sz="0" w:space="0" w:color="auto"/>
            <w:left w:val="none" w:sz="0" w:space="0" w:color="auto"/>
            <w:bottom w:val="none" w:sz="0" w:space="0" w:color="auto"/>
            <w:right w:val="none" w:sz="0" w:space="0" w:color="auto"/>
          </w:divBdr>
          <w:divsChild>
            <w:div w:id="915170591">
              <w:marLeft w:val="0"/>
              <w:marRight w:val="0"/>
              <w:marTop w:val="0"/>
              <w:marBottom w:val="0"/>
              <w:divBdr>
                <w:top w:val="none" w:sz="0" w:space="0" w:color="auto"/>
                <w:left w:val="none" w:sz="0" w:space="0" w:color="auto"/>
                <w:bottom w:val="none" w:sz="0" w:space="0" w:color="auto"/>
                <w:right w:val="none" w:sz="0" w:space="0" w:color="auto"/>
              </w:divBdr>
              <w:divsChild>
                <w:div w:id="1352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140">
      <w:bodyDiv w:val="1"/>
      <w:marLeft w:val="0"/>
      <w:marRight w:val="0"/>
      <w:marTop w:val="0"/>
      <w:marBottom w:val="0"/>
      <w:divBdr>
        <w:top w:val="none" w:sz="0" w:space="0" w:color="auto"/>
        <w:left w:val="none" w:sz="0" w:space="0" w:color="auto"/>
        <w:bottom w:val="none" w:sz="0" w:space="0" w:color="auto"/>
        <w:right w:val="none" w:sz="0" w:space="0" w:color="auto"/>
      </w:divBdr>
      <w:divsChild>
        <w:div w:id="384990969">
          <w:marLeft w:val="0"/>
          <w:marRight w:val="0"/>
          <w:marTop w:val="0"/>
          <w:marBottom w:val="0"/>
          <w:divBdr>
            <w:top w:val="none" w:sz="0" w:space="0" w:color="auto"/>
            <w:left w:val="none" w:sz="0" w:space="0" w:color="auto"/>
            <w:bottom w:val="none" w:sz="0" w:space="0" w:color="auto"/>
            <w:right w:val="none" w:sz="0" w:space="0" w:color="auto"/>
          </w:divBdr>
        </w:div>
        <w:div w:id="1411346691">
          <w:marLeft w:val="0"/>
          <w:marRight w:val="0"/>
          <w:marTop w:val="0"/>
          <w:marBottom w:val="0"/>
          <w:divBdr>
            <w:top w:val="none" w:sz="0" w:space="0" w:color="auto"/>
            <w:left w:val="none" w:sz="0" w:space="0" w:color="auto"/>
            <w:bottom w:val="none" w:sz="0" w:space="0" w:color="auto"/>
            <w:right w:val="none" w:sz="0" w:space="0" w:color="auto"/>
          </w:divBdr>
        </w:div>
        <w:div w:id="653295023">
          <w:marLeft w:val="0"/>
          <w:marRight w:val="0"/>
          <w:marTop w:val="0"/>
          <w:marBottom w:val="0"/>
          <w:divBdr>
            <w:top w:val="none" w:sz="0" w:space="0" w:color="auto"/>
            <w:left w:val="none" w:sz="0" w:space="0" w:color="auto"/>
            <w:bottom w:val="none" w:sz="0" w:space="0" w:color="auto"/>
            <w:right w:val="none" w:sz="0" w:space="0" w:color="auto"/>
          </w:divBdr>
        </w:div>
        <w:div w:id="1456826355">
          <w:marLeft w:val="0"/>
          <w:marRight w:val="0"/>
          <w:marTop w:val="0"/>
          <w:marBottom w:val="0"/>
          <w:divBdr>
            <w:top w:val="none" w:sz="0" w:space="0" w:color="auto"/>
            <w:left w:val="none" w:sz="0" w:space="0" w:color="auto"/>
            <w:bottom w:val="none" w:sz="0" w:space="0" w:color="auto"/>
            <w:right w:val="none" w:sz="0" w:space="0" w:color="auto"/>
          </w:divBdr>
        </w:div>
        <w:div w:id="247152980">
          <w:marLeft w:val="0"/>
          <w:marRight w:val="0"/>
          <w:marTop w:val="0"/>
          <w:marBottom w:val="0"/>
          <w:divBdr>
            <w:top w:val="none" w:sz="0" w:space="0" w:color="auto"/>
            <w:left w:val="none" w:sz="0" w:space="0" w:color="auto"/>
            <w:bottom w:val="none" w:sz="0" w:space="0" w:color="auto"/>
            <w:right w:val="none" w:sz="0" w:space="0" w:color="auto"/>
          </w:divBdr>
        </w:div>
        <w:div w:id="1222205988">
          <w:marLeft w:val="0"/>
          <w:marRight w:val="0"/>
          <w:marTop w:val="0"/>
          <w:marBottom w:val="0"/>
          <w:divBdr>
            <w:top w:val="none" w:sz="0" w:space="0" w:color="auto"/>
            <w:left w:val="none" w:sz="0" w:space="0" w:color="auto"/>
            <w:bottom w:val="none" w:sz="0" w:space="0" w:color="auto"/>
            <w:right w:val="none" w:sz="0" w:space="0" w:color="auto"/>
          </w:divBdr>
        </w:div>
        <w:div w:id="543643678">
          <w:marLeft w:val="0"/>
          <w:marRight w:val="0"/>
          <w:marTop w:val="0"/>
          <w:marBottom w:val="0"/>
          <w:divBdr>
            <w:top w:val="none" w:sz="0" w:space="0" w:color="auto"/>
            <w:left w:val="none" w:sz="0" w:space="0" w:color="auto"/>
            <w:bottom w:val="none" w:sz="0" w:space="0" w:color="auto"/>
            <w:right w:val="none" w:sz="0" w:space="0" w:color="auto"/>
          </w:divBdr>
        </w:div>
        <w:div w:id="45275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s140.juntadeandalucia.es/piras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140.juntadeandalucia.es/pirasoa/"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Miguel\Documents\2016\PIRASOA_16\BASES%20DE%20DATOS\Datos%202014_2015_2016_jmc%20(1T)%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eMiguel\Documents\2016\PIRASOA_16\BASES%20DE%20DATOS\Datos%202014_2015_2016_jmc%20(1T)%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sz="1400"/>
              <a:t>Presión antimicrobiana</a:t>
            </a:r>
            <a:r>
              <a:rPr lang="es-ES" sz="1400" baseline="0"/>
              <a:t> en los hospitales</a:t>
            </a:r>
            <a:endParaRPr lang="es-ES" sz="1400"/>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barChart>
        <c:barDir val="col"/>
        <c:grouping val="clustered"/>
        <c:varyColors val="0"/>
        <c:ser>
          <c:idx val="0"/>
          <c:order val="0"/>
          <c:tx>
            <c:strRef>
              <c:f>indicadores!$B$7</c:f>
              <c:strCache>
                <c:ptCount val="1"/>
                <c:pt idx="0">
                  <c:v>1T_2014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indicadores!$A$8:$A$11</c:f>
              <c:strCache>
                <c:ptCount val="4"/>
                <c:pt idx="0">
                  <c:v>I</c:v>
                </c:pt>
                <c:pt idx="1">
                  <c:v>II</c:v>
                </c:pt>
                <c:pt idx="2">
                  <c:v>III</c:v>
                </c:pt>
                <c:pt idx="3">
                  <c:v>IV</c:v>
                </c:pt>
              </c:strCache>
            </c:strRef>
          </c:cat>
          <c:val>
            <c:numRef>
              <c:f>indicadores!$B$8:$B$11</c:f>
              <c:numCache>
                <c:formatCode>0</c:formatCode>
                <c:ptCount val="4"/>
                <c:pt idx="0">
                  <c:v>931</c:v>
                </c:pt>
                <c:pt idx="1">
                  <c:v>878.3</c:v>
                </c:pt>
                <c:pt idx="2">
                  <c:v>911</c:v>
                </c:pt>
                <c:pt idx="3">
                  <c:v>1033</c:v>
                </c:pt>
              </c:numCache>
            </c:numRef>
          </c:val>
        </c:ser>
        <c:ser>
          <c:idx val="1"/>
          <c:order val="1"/>
          <c:tx>
            <c:strRef>
              <c:f>indicadores!$C$7</c:f>
              <c:strCache>
                <c:ptCount val="1"/>
                <c:pt idx="0">
                  <c:v>1T_2015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indicadores!$A$8:$A$11</c:f>
              <c:strCache>
                <c:ptCount val="4"/>
                <c:pt idx="0">
                  <c:v>I</c:v>
                </c:pt>
                <c:pt idx="1">
                  <c:v>II</c:v>
                </c:pt>
                <c:pt idx="2">
                  <c:v>III</c:v>
                </c:pt>
                <c:pt idx="3">
                  <c:v>IV</c:v>
                </c:pt>
              </c:strCache>
            </c:strRef>
          </c:cat>
          <c:val>
            <c:numRef>
              <c:f>indicadores!$C$8:$C$11</c:f>
              <c:numCache>
                <c:formatCode>0</c:formatCode>
                <c:ptCount val="4"/>
                <c:pt idx="0">
                  <c:v>896</c:v>
                </c:pt>
                <c:pt idx="1">
                  <c:v>781.9</c:v>
                </c:pt>
                <c:pt idx="2">
                  <c:v>891</c:v>
                </c:pt>
                <c:pt idx="3">
                  <c:v>982</c:v>
                </c:pt>
              </c:numCache>
            </c:numRef>
          </c:val>
        </c:ser>
        <c:ser>
          <c:idx val="2"/>
          <c:order val="2"/>
          <c:tx>
            <c:strRef>
              <c:f>indicadores!$D$7</c:f>
              <c:strCache>
                <c:ptCount val="1"/>
                <c:pt idx="0">
                  <c:v>1T_2016</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indicadores!$A$8:$A$11</c:f>
              <c:strCache>
                <c:ptCount val="4"/>
                <c:pt idx="0">
                  <c:v>I</c:v>
                </c:pt>
                <c:pt idx="1">
                  <c:v>II</c:v>
                </c:pt>
                <c:pt idx="2">
                  <c:v>III</c:v>
                </c:pt>
                <c:pt idx="3">
                  <c:v>IV</c:v>
                </c:pt>
              </c:strCache>
            </c:strRef>
          </c:cat>
          <c:val>
            <c:numRef>
              <c:f>indicadores!$D$8:$D$11</c:f>
              <c:numCache>
                <c:formatCode>0</c:formatCode>
                <c:ptCount val="4"/>
                <c:pt idx="0">
                  <c:v>804</c:v>
                </c:pt>
                <c:pt idx="1">
                  <c:v>808</c:v>
                </c:pt>
                <c:pt idx="2">
                  <c:v>836</c:v>
                </c:pt>
                <c:pt idx="3">
                  <c:v>928.6</c:v>
                </c:pt>
              </c:numCache>
            </c:numRef>
          </c:val>
        </c:ser>
        <c:dLbls>
          <c:dLblPos val="outEnd"/>
          <c:showLegendKey val="0"/>
          <c:showVal val="1"/>
          <c:showCatName val="0"/>
          <c:showSerName val="0"/>
          <c:showPercent val="0"/>
          <c:showBubbleSize val="0"/>
        </c:dLbls>
        <c:gapWidth val="100"/>
        <c:overlap val="-24"/>
        <c:axId val="415448360"/>
        <c:axId val="415447576"/>
      </c:barChart>
      <c:catAx>
        <c:axId val="4154483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415447576"/>
        <c:crosses val="autoZero"/>
        <c:auto val="1"/>
        <c:lblAlgn val="ctr"/>
        <c:lblOffset val="100"/>
        <c:noMultiLvlLbl val="0"/>
      </c:catAx>
      <c:valAx>
        <c:axId val="415447576"/>
        <c:scaling>
          <c:orientation val="minMax"/>
          <c:min val="600"/>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41544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 total</a:t>
            </a:r>
            <a:r>
              <a:rPr lang="en-US" baseline="0"/>
              <a:t> </a:t>
            </a:r>
            <a:r>
              <a:rPr lang="en-US"/>
              <a:t>DDD/1000 TIS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ES"/>
        </a:p>
      </c:txPr>
    </c:title>
    <c:autoTitleDeleted val="0"/>
    <c:plotArea>
      <c:layout/>
      <c:lineChart>
        <c:grouping val="standard"/>
        <c:varyColors val="0"/>
        <c:ser>
          <c:idx val="0"/>
          <c:order val="0"/>
          <c:tx>
            <c:strRef>
              <c:f>Hoja6!$A$11</c:f>
              <c:strCache>
                <c:ptCount val="1"/>
                <c:pt idx="0">
                  <c:v>TOTAL</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Hoja6!$B$10:$D$10</c:f>
              <c:strCache>
                <c:ptCount val="3"/>
                <c:pt idx="0">
                  <c:v>1T_2014</c:v>
                </c:pt>
                <c:pt idx="1">
                  <c:v>1T_2015</c:v>
                </c:pt>
                <c:pt idx="2">
                  <c:v>1T_2016</c:v>
                </c:pt>
              </c:strCache>
            </c:strRef>
          </c:cat>
          <c:val>
            <c:numRef>
              <c:f>Hoja6!$B$11:$D$11</c:f>
              <c:numCache>
                <c:formatCode>#,##0.0</c:formatCode>
                <c:ptCount val="3"/>
                <c:pt idx="0" formatCode="General">
                  <c:v>25</c:v>
                </c:pt>
                <c:pt idx="1">
                  <c:v>27.3</c:v>
                </c:pt>
                <c:pt idx="2">
                  <c:v>22.58</c:v>
                </c:pt>
              </c:numCache>
            </c:numRef>
          </c:val>
          <c:smooth val="0"/>
        </c:ser>
        <c:dLbls>
          <c:showLegendKey val="0"/>
          <c:showVal val="0"/>
          <c:showCatName val="0"/>
          <c:showSerName val="0"/>
          <c:showPercent val="0"/>
          <c:showBubbleSize val="0"/>
        </c:dLbls>
        <c:smooth val="0"/>
        <c:axId val="183289168"/>
        <c:axId val="183289560"/>
      </c:lineChart>
      <c:catAx>
        <c:axId val="18328916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183289560"/>
        <c:crosses val="autoZero"/>
        <c:auto val="1"/>
        <c:lblAlgn val="ctr"/>
        <c:lblOffset val="100"/>
        <c:noMultiLvlLbl val="0"/>
      </c:catAx>
      <c:valAx>
        <c:axId val="183289560"/>
        <c:scaling>
          <c:orientation val="minMax"/>
          <c:min val="2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183289168"/>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847E-2E8F-48D0-AAEE-5C459DB0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597</Words>
  <Characters>3284</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ANDALUCIA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Diaz, Jose Luis</dc:creator>
  <cp:keywords/>
  <dc:description/>
  <cp:lastModifiedBy>Marquez Diaz, Jose Luis</cp:lastModifiedBy>
  <cp:revision>11</cp:revision>
  <cp:lastPrinted>2016-07-11T11:39:00Z</cp:lastPrinted>
  <dcterms:created xsi:type="dcterms:W3CDTF">2016-07-11T11:03:00Z</dcterms:created>
  <dcterms:modified xsi:type="dcterms:W3CDTF">2016-07-12T07:58:00Z</dcterms:modified>
</cp:coreProperties>
</file>